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598317" w14:textId="78328B63" w:rsidR="00E90E49" w:rsidRPr="00487D1C"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0E0CE2">
        <w:t>6</w:t>
      </w:r>
      <w:r w:rsidR="006845AF">
        <w:t>bis-</w:t>
      </w:r>
      <w:r w:rsidR="00F20F5C">
        <w:t>e</w:t>
      </w:r>
      <w:r w:rsidRPr="00CE0424">
        <w:tab/>
      </w:r>
      <w:r w:rsidRPr="00D844B9">
        <w:rPr>
          <w:sz w:val="32"/>
          <w:szCs w:val="32"/>
        </w:rPr>
        <w:t xml:space="preserve">Tdoc </w:t>
      </w:r>
      <w:r w:rsidR="00D844B9" w:rsidRPr="00D844B9">
        <w:rPr>
          <w:sz w:val="32"/>
          <w:szCs w:val="32"/>
        </w:rPr>
        <w:t>R2-2201554</w:t>
      </w:r>
    </w:p>
    <w:p w14:paraId="3B06DE40" w14:textId="7689FCFC" w:rsidR="00E90E49" w:rsidRPr="00CE0424" w:rsidRDefault="00C268E6" w:rsidP="00311702">
      <w:pPr>
        <w:pStyle w:val="3GPPHeader"/>
      </w:pPr>
      <w:r>
        <w:t xml:space="preserve">Electronic meeting, </w:t>
      </w:r>
      <w:r w:rsidR="003B34DE">
        <w:t>2022-01-17 - 2022-01-25</w:t>
      </w:r>
      <w:r w:rsidR="00BB47AB">
        <w:tab/>
        <w:t xml:space="preserve">Resubmission of </w:t>
      </w:r>
      <w:hyperlink r:id="rId11" w:history="1">
        <w:r w:rsidR="00BB47AB">
          <w:rPr>
            <w:rStyle w:val="Hyperlink"/>
          </w:rPr>
          <w:t>R2-2110560</w:t>
        </w:r>
      </w:hyperlink>
      <w:r w:rsidR="00BB47AB">
        <w:t xml:space="preserve"> </w:t>
      </w:r>
    </w:p>
    <w:p w14:paraId="11890F60" w14:textId="77777777" w:rsidR="00E90E49" w:rsidRPr="00CE0424" w:rsidRDefault="00E90E49" w:rsidP="00357380">
      <w:pPr>
        <w:pStyle w:val="3GPPHeader"/>
      </w:pPr>
    </w:p>
    <w:p w14:paraId="521F8C59" w14:textId="7A48F067" w:rsidR="00E90E49" w:rsidRPr="00CE0424" w:rsidRDefault="00E90E49" w:rsidP="00311702">
      <w:pPr>
        <w:pStyle w:val="3GPPHeader"/>
        <w:rPr>
          <w:sz w:val="22"/>
          <w:szCs w:val="22"/>
        </w:rPr>
      </w:pPr>
      <w:r w:rsidRPr="00F74055">
        <w:rPr>
          <w:sz w:val="22"/>
          <w:szCs w:val="22"/>
        </w:rPr>
        <w:t>Agenda Item:</w:t>
      </w:r>
      <w:r w:rsidRPr="00F74055">
        <w:rPr>
          <w:sz w:val="22"/>
          <w:szCs w:val="22"/>
        </w:rPr>
        <w:tab/>
      </w:r>
      <w:r w:rsidR="00E26617" w:rsidRPr="00F310E2">
        <w:rPr>
          <w:sz w:val="22"/>
          <w:szCs w:val="22"/>
        </w:rPr>
        <w:t>8.18</w:t>
      </w:r>
      <w:r w:rsidR="006845AF">
        <w:rPr>
          <w:sz w:val="22"/>
          <w:szCs w:val="22"/>
        </w:rPr>
        <w:t>.2</w:t>
      </w:r>
      <w:r w:rsidR="00E26617" w:rsidRPr="00F310E2">
        <w:rPr>
          <w:sz w:val="22"/>
          <w:szCs w:val="22"/>
        </w:rPr>
        <w:t xml:space="preserve"> NR R17 </w:t>
      </w:r>
      <w:r w:rsidR="00F74055" w:rsidRPr="00F74055">
        <w:rPr>
          <w:sz w:val="22"/>
          <w:szCs w:val="22"/>
        </w:rPr>
        <w:t>RACH indication and partitioning</w:t>
      </w:r>
    </w:p>
    <w:p w14:paraId="1F580E3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025622B" w14:textId="75466DA6" w:rsidR="00E90E49" w:rsidRPr="00CE0424" w:rsidRDefault="003D3C45" w:rsidP="00311702">
      <w:pPr>
        <w:pStyle w:val="3GPPHeader"/>
        <w:rPr>
          <w:sz w:val="22"/>
          <w:szCs w:val="22"/>
        </w:rPr>
      </w:pPr>
      <w:r>
        <w:rPr>
          <w:sz w:val="22"/>
          <w:szCs w:val="22"/>
        </w:rPr>
        <w:t>Title:</w:t>
      </w:r>
      <w:r w:rsidR="00E90E49" w:rsidRPr="00CE0424">
        <w:rPr>
          <w:sz w:val="22"/>
          <w:szCs w:val="22"/>
        </w:rPr>
        <w:tab/>
      </w:r>
      <w:r w:rsidR="00E46F94">
        <w:rPr>
          <w:sz w:val="22"/>
          <w:szCs w:val="22"/>
        </w:rPr>
        <w:t>RNTI collision problem for Rel-17 features</w:t>
      </w:r>
    </w:p>
    <w:p w14:paraId="2DB84DF0" w14:textId="0EA7B047" w:rsidR="00E90E49" w:rsidRPr="003B34DE" w:rsidRDefault="00E90E49" w:rsidP="003B34DE">
      <w:pPr>
        <w:pStyle w:val="3GPPHeader"/>
        <w:rPr>
          <w:sz w:val="22"/>
          <w:szCs w:val="22"/>
        </w:rPr>
      </w:pPr>
      <w:r w:rsidRPr="00CE0424">
        <w:rPr>
          <w:sz w:val="22"/>
          <w:szCs w:val="22"/>
        </w:rPr>
        <w:t>Document for:</w:t>
      </w:r>
      <w:r w:rsidRPr="00CE0424">
        <w:rPr>
          <w:sz w:val="22"/>
          <w:szCs w:val="22"/>
        </w:rPr>
        <w:tab/>
      </w:r>
      <w:r w:rsidRPr="00E26617">
        <w:rPr>
          <w:sz w:val="22"/>
          <w:szCs w:val="22"/>
        </w:rPr>
        <w:t>Discussion</w:t>
      </w:r>
      <w:r w:rsidR="00706265">
        <w:rPr>
          <w:sz w:val="22"/>
          <w:szCs w:val="22"/>
        </w:rPr>
        <w:t>, Decision</w:t>
      </w:r>
    </w:p>
    <w:p w14:paraId="1292A996" w14:textId="77777777" w:rsidR="00E90E49" w:rsidRPr="00CE0424" w:rsidRDefault="00230D18" w:rsidP="00CE0424">
      <w:pPr>
        <w:pStyle w:val="Heading1"/>
      </w:pPr>
      <w:r>
        <w:t>1</w:t>
      </w:r>
      <w:r>
        <w:tab/>
      </w:r>
      <w:r w:rsidR="00E90E49" w:rsidRPr="00CE0424">
        <w:t>Introduction</w:t>
      </w:r>
    </w:p>
    <w:p w14:paraId="15357CA0" w14:textId="36C92AFC" w:rsidR="00E92E82" w:rsidRDefault="00E10E91" w:rsidP="00A42DF1">
      <w:pPr>
        <w:pStyle w:val="BodyText"/>
        <w:spacing w:after="240"/>
      </w:pPr>
      <w:r>
        <w:t xml:space="preserve">RACH partitioning is being considered for several Rel-17 </w:t>
      </w:r>
      <w:r w:rsidR="00E92E82">
        <w:t>features</w:t>
      </w:r>
      <w:r>
        <w:t xml:space="preserve"> to </w:t>
      </w:r>
      <w:r w:rsidR="00E92E82">
        <w:t>enable</w:t>
      </w:r>
      <w:r>
        <w:t xml:space="preserve"> early identification of </w:t>
      </w:r>
      <w:r w:rsidR="00DB2D67">
        <w:t>the</w:t>
      </w:r>
      <w:r>
        <w:t xml:space="preserve"> feature </w:t>
      </w:r>
      <w:r w:rsidR="00E92E82">
        <w:t xml:space="preserve">on the </w:t>
      </w:r>
      <w:r>
        <w:t xml:space="preserve">network </w:t>
      </w:r>
      <w:r w:rsidR="00E92E82">
        <w:t xml:space="preserve">side </w:t>
      </w:r>
      <w:r>
        <w:t xml:space="preserve">(see table below). </w:t>
      </w:r>
      <w:r w:rsidR="00E92E82">
        <w:t xml:space="preserve">In this contribution we discuss </w:t>
      </w:r>
      <w:r w:rsidR="00A84476">
        <w:t>an RNTI collision issue for this topic</w:t>
      </w:r>
      <w:r w:rsidR="0060563B">
        <w:t>.</w:t>
      </w:r>
    </w:p>
    <w:tbl>
      <w:tblPr>
        <w:tblStyle w:val="TableGrid1"/>
        <w:tblW w:w="0" w:type="auto"/>
        <w:jc w:val="center"/>
        <w:tblLook w:val="04A0" w:firstRow="1" w:lastRow="0" w:firstColumn="1" w:lastColumn="0" w:noHBand="0" w:noVBand="1"/>
      </w:tblPr>
      <w:tblGrid>
        <w:gridCol w:w="1413"/>
        <w:gridCol w:w="7603"/>
      </w:tblGrid>
      <w:tr w:rsidR="00E10E91" w:rsidRPr="00E10E91" w14:paraId="438E791E" w14:textId="77777777" w:rsidTr="00A42DF1">
        <w:trPr>
          <w:jc w:val="center"/>
        </w:trPr>
        <w:tc>
          <w:tcPr>
            <w:tcW w:w="1413" w:type="dxa"/>
            <w:shd w:val="clear" w:color="auto" w:fill="D9D9D9" w:themeFill="background1" w:themeFillShade="D9"/>
          </w:tcPr>
          <w:p w14:paraId="12673BA7" w14:textId="77777777" w:rsidR="00E10E91" w:rsidRPr="00CB44D7" w:rsidRDefault="00E10E91" w:rsidP="00E10E91">
            <w:pPr>
              <w:overflowPunct/>
              <w:autoSpaceDE/>
              <w:autoSpaceDN/>
              <w:adjustRightInd/>
              <w:spacing w:after="0"/>
              <w:textAlignment w:val="auto"/>
              <w:rPr>
                <w:rFonts w:ascii="Arial" w:hAnsi="Arial" w:cs="Arial"/>
                <w:b/>
                <w:sz w:val="20"/>
                <w:szCs w:val="20"/>
                <w:lang w:val="sv-SE" w:eastAsia="en-US"/>
              </w:rPr>
            </w:pPr>
            <w:r w:rsidRPr="00A42DF1">
              <w:rPr>
                <w:rFonts w:ascii="Arial" w:hAnsi="Arial" w:cs="Arial"/>
                <w:b/>
                <w:lang w:val="sv-SE" w:eastAsia="en-US"/>
              </w:rPr>
              <w:t>Feature</w:t>
            </w:r>
          </w:p>
        </w:tc>
        <w:tc>
          <w:tcPr>
            <w:tcW w:w="7603" w:type="dxa"/>
            <w:shd w:val="clear" w:color="auto" w:fill="D9D9D9" w:themeFill="background1" w:themeFillShade="D9"/>
          </w:tcPr>
          <w:p w14:paraId="1D6840E6" w14:textId="6A0CCCF5" w:rsidR="00E10E91" w:rsidRPr="00CB44D7" w:rsidRDefault="00E10E91" w:rsidP="00E10E91">
            <w:pPr>
              <w:overflowPunct/>
              <w:autoSpaceDE/>
              <w:autoSpaceDN/>
              <w:adjustRightInd/>
              <w:spacing w:after="0"/>
              <w:textAlignment w:val="auto"/>
              <w:rPr>
                <w:rFonts w:ascii="Arial" w:hAnsi="Arial" w:cs="Arial"/>
                <w:b/>
                <w:sz w:val="20"/>
                <w:szCs w:val="20"/>
                <w:lang w:eastAsia="en-US"/>
              </w:rPr>
            </w:pPr>
            <w:r w:rsidRPr="00A42DF1">
              <w:rPr>
                <w:rFonts w:ascii="Arial" w:hAnsi="Arial" w:cs="Arial"/>
                <w:b/>
                <w:lang w:eastAsia="en-US"/>
              </w:rPr>
              <w:t xml:space="preserve">Reason for </w:t>
            </w:r>
            <w:r w:rsidR="00603AFE" w:rsidRPr="00A42DF1">
              <w:rPr>
                <w:rFonts w:ascii="Arial" w:hAnsi="Arial" w:cs="Arial"/>
                <w:b/>
                <w:lang w:eastAsia="en-US"/>
              </w:rPr>
              <w:t>RACH</w:t>
            </w:r>
            <w:r w:rsidRPr="00A42DF1">
              <w:rPr>
                <w:rFonts w:ascii="Arial" w:hAnsi="Arial" w:cs="Arial"/>
                <w:b/>
                <w:lang w:eastAsia="en-US"/>
              </w:rPr>
              <w:t xml:space="preserve"> indication</w:t>
            </w:r>
          </w:p>
        </w:tc>
      </w:tr>
      <w:tr w:rsidR="00E10E91" w:rsidRPr="00E10E91" w14:paraId="6F3678E0" w14:textId="77777777" w:rsidTr="00A42DF1">
        <w:trPr>
          <w:jc w:val="center"/>
        </w:trPr>
        <w:tc>
          <w:tcPr>
            <w:tcW w:w="1413" w:type="dxa"/>
          </w:tcPr>
          <w:p w14:paraId="4BC94B44" w14:textId="05E12198" w:rsidR="00E10E91" w:rsidRPr="00CB44D7" w:rsidRDefault="00E10E91" w:rsidP="00E10E91">
            <w:pPr>
              <w:overflowPunct/>
              <w:autoSpaceDE/>
              <w:autoSpaceDN/>
              <w:adjustRightInd/>
              <w:spacing w:after="0"/>
              <w:textAlignment w:val="auto"/>
              <w:rPr>
                <w:rFonts w:ascii="Arial" w:hAnsi="Arial" w:cs="Arial"/>
                <w:sz w:val="20"/>
                <w:szCs w:val="20"/>
                <w:lang w:val="sv-SE" w:eastAsia="en-US"/>
              </w:rPr>
            </w:pPr>
            <w:r w:rsidRPr="00A42DF1">
              <w:rPr>
                <w:rFonts w:ascii="Arial" w:hAnsi="Arial" w:cs="Arial"/>
                <w:lang w:val="sv-SE" w:eastAsia="en-US"/>
              </w:rPr>
              <w:t>RedCap</w:t>
            </w:r>
            <w:r w:rsidR="001935C7" w:rsidRPr="00A42DF1">
              <w:rPr>
                <w:rFonts w:ascii="Arial" w:hAnsi="Arial" w:cs="Arial"/>
                <w:lang w:val="sv-SE" w:eastAsia="en-US"/>
              </w:rPr>
              <w:t xml:space="preserve"> </w:t>
            </w:r>
            <w:r w:rsidR="001935C7" w:rsidRPr="00CB44D7">
              <w:rPr>
                <w:rFonts w:ascii="Arial" w:hAnsi="Arial" w:cs="Arial"/>
                <w:lang w:val="sv-SE" w:eastAsia="en-US"/>
              </w:rPr>
              <w:fldChar w:fldCharType="begin"/>
            </w:r>
            <w:r w:rsidR="001935C7" w:rsidRPr="00A42DF1">
              <w:rPr>
                <w:rFonts w:ascii="Arial" w:hAnsi="Arial" w:cs="Arial"/>
                <w:lang w:val="sv-SE" w:eastAsia="en-US"/>
              </w:rPr>
              <w:instrText xml:space="preserve"> REF _Ref70945771 \r \h </w:instrText>
            </w:r>
            <w:r w:rsidR="00A42DF1">
              <w:rPr>
                <w:rFonts w:ascii="Arial" w:hAnsi="Arial" w:cs="Arial"/>
                <w:lang w:val="sv-SE" w:eastAsia="en-US"/>
              </w:rPr>
              <w:instrText xml:space="preserve"> \* MERGEFORMAT </w:instrText>
            </w:r>
            <w:r w:rsidR="001935C7" w:rsidRPr="00CB44D7">
              <w:rPr>
                <w:rFonts w:ascii="Arial" w:hAnsi="Arial" w:cs="Arial"/>
                <w:lang w:val="sv-SE" w:eastAsia="en-US"/>
              </w:rPr>
            </w:r>
            <w:r w:rsidR="001935C7" w:rsidRPr="00CB44D7">
              <w:rPr>
                <w:rFonts w:ascii="Arial" w:hAnsi="Arial" w:cs="Arial"/>
                <w:lang w:val="sv-SE" w:eastAsia="en-US"/>
              </w:rPr>
              <w:fldChar w:fldCharType="separate"/>
            </w:r>
            <w:r w:rsidR="001D2DBA">
              <w:rPr>
                <w:rFonts w:ascii="Arial" w:hAnsi="Arial" w:cs="Arial"/>
                <w:lang w:val="sv-SE" w:eastAsia="en-US"/>
              </w:rPr>
              <w:t>[1]</w:t>
            </w:r>
            <w:r w:rsidR="001935C7" w:rsidRPr="00CB44D7">
              <w:rPr>
                <w:rFonts w:ascii="Arial" w:hAnsi="Arial" w:cs="Arial"/>
                <w:lang w:val="sv-SE" w:eastAsia="en-US"/>
              </w:rPr>
              <w:fldChar w:fldCharType="end"/>
            </w:r>
          </w:p>
        </w:tc>
        <w:tc>
          <w:tcPr>
            <w:tcW w:w="7603" w:type="dxa"/>
          </w:tcPr>
          <w:p w14:paraId="0459419B" w14:textId="650A1BE2" w:rsidR="00E10E91" w:rsidRPr="00CB44D7" w:rsidRDefault="00E10E91" w:rsidP="00E10E91">
            <w:pPr>
              <w:overflowPunct/>
              <w:autoSpaceDE/>
              <w:autoSpaceDN/>
              <w:adjustRightInd/>
              <w:spacing w:after="0"/>
              <w:textAlignment w:val="auto"/>
              <w:rPr>
                <w:rFonts w:ascii="Arial" w:hAnsi="Arial" w:cs="Arial"/>
                <w:sz w:val="20"/>
                <w:szCs w:val="20"/>
                <w:lang w:eastAsia="en-US"/>
              </w:rPr>
            </w:pPr>
            <w:r w:rsidRPr="00A42DF1">
              <w:rPr>
                <w:rFonts w:ascii="Arial" w:hAnsi="Arial" w:cs="Arial"/>
                <w:lang w:eastAsia="en-US"/>
              </w:rPr>
              <w:t xml:space="preserve">To indicate reduced capabilities to the network </w:t>
            </w:r>
            <w:r w:rsidR="00A42DF1">
              <w:rPr>
                <w:rFonts w:ascii="Arial" w:hAnsi="Arial" w:cs="Arial"/>
                <w:lang w:eastAsia="en-US"/>
              </w:rPr>
              <w:t xml:space="preserve">in MSG1 so </w:t>
            </w:r>
            <w:r w:rsidRPr="00A42DF1">
              <w:rPr>
                <w:rFonts w:ascii="Arial" w:hAnsi="Arial" w:cs="Arial"/>
                <w:lang w:eastAsia="en-US"/>
              </w:rPr>
              <w:t>that the network can adapt subsequent transmissions</w:t>
            </w:r>
          </w:p>
        </w:tc>
      </w:tr>
      <w:tr w:rsidR="00E10E91" w:rsidRPr="00E10E91" w14:paraId="5A19F8EF" w14:textId="77777777" w:rsidTr="00A42DF1">
        <w:trPr>
          <w:jc w:val="center"/>
        </w:trPr>
        <w:tc>
          <w:tcPr>
            <w:tcW w:w="1413" w:type="dxa"/>
          </w:tcPr>
          <w:p w14:paraId="17C8119A" w14:textId="44357AEB" w:rsidR="00E10E91" w:rsidRPr="00CB44D7" w:rsidRDefault="00E10E91" w:rsidP="00E10E91">
            <w:pPr>
              <w:overflowPunct/>
              <w:autoSpaceDE/>
              <w:autoSpaceDN/>
              <w:adjustRightInd/>
              <w:spacing w:after="0"/>
              <w:textAlignment w:val="auto"/>
              <w:rPr>
                <w:rFonts w:ascii="Arial" w:hAnsi="Arial" w:cs="Arial"/>
                <w:sz w:val="20"/>
                <w:szCs w:val="20"/>
                <w:lang w:val="sv-SE" w:eastAsia="en-US"/>
              </w:rPr>
            </w:pPr>
            <w:r w:rsidRPr="00A42DF1">
              <w:rPr>
                <w:rFonts w:ascii="Arial" w:hAnsi="Arial" w:cs="Arial"/>
                <w:lang w:val="sv-SE" w:eastAsia="en-US"/>
              </w:rPr>
              <w:t>SDT</w:t>
            </w:r>
            <w:r w:rsidR="001935C7" w:rsidRPr="00A42DF1">
              <w:rPr>
                <w:rFonts w:ascii="Arial" w:hAnsi="Arial" w:cs="Arial"/>
                <w:lang w:val="sv-SE" w:eastAsia="en-US"/>
              </w:rPr>
              <w:t xml:space="preserve"> </w:t>
            </w:r>
            <w:r w:rsidR="001935C7" w:rsidRPr="00CB44D7">
              <w:rPr>
                <w:rFonts w:ascii="Arial" w:hAnsi="Arial" w:cs="Arial"/>
                <w:lang w:val="sv-SE" w:eastAsia="en-US"/>
              </w:rPr>
              <w:fldChar w:fldCharType="begin"/>
            </w:r>
            <w:r w:rsidR="001935C7" w:rsidRPr="00A42DF1">
              <w:rPr>
                <w:rFonts w:ascii="Arial" w:hAnsi="Arial" w:cs="Arial"/>
                <w:lang w:val="sv-SE" w:eastAsia="en-US"/>
              </w:rPr>
              <w:instrText xml:space="preserve"> REF _Ref70945783 \r \h </w:instrText>
            </w:r>
            <w:r w:rsidR="00A42DF1">
              <w:rPr>
                <w:rFonts w:ascii="Arial" w:hAnsi="Arial" w:cs="Arial"/>
                <w:lang w:val="sv-SE" w:eastAsia="en-US"/>
              </w:rPr>
              <w:instrText xml:space="preserve"> \* MERGEFORMAT </w:instrText>
            </w:r>
            <w:r w:rsidR="001935C7" w:rsidRPr="00CB44D7">
              <w:rPr>
                <w:rFonts w:ascii="Arial" w:hAnsi="Arial" w:cs="Arial"/>
                <w:lang w:val="sv-SE" w:eastAsia="en-US"/>
              </w:rPr>
            </w:r>
            <w:r w:rsidR="001935C7" w:rsidRPr="00CB44D7">
              <w:rPr>
                <w:rFonts w:ascii="Arial" w:hAnsi="Arial" w:cs="Arial"/>
                <w:lang w:val="sv-SE" w:eastAsia="en-US"/>
              </w:rPr>
              <w:fldChar w:fldCharType="separate"/>
            </w:r>
            <w:r w:rsidR="001D2DBA">
              <w:rPr>
                <w:rFonts w:ascii="Arial" w:hAnsi="Arial" w:cs="Arial"/>
                <w:lang w:val="sv-SE" w:eastAsia="en-US"/>
              </w:rPr>
              <w:t>[2]</w:t>
            </w:r>
            <w:r w:rsidR="001935C7" w:rsidRPr="00CB44D7">
              <w:rPr>
                <w:rFonts w:ascii="Arial" w:hAnsi="Arial" w:cs="Arial"/>
                <w:lang w:val="sv-SE" w:eastAsia="en-US"/>
              </w:rPr>
              <w:fldChar w:fldCharType="end"/>
            </w:r>
          </w:p>
        </w:tc>
        <w:tc>
          <w:tcPr>
            <w:tcW w:w="7603" w:type="dxa"/>
          </w:tcPr>
          <w:p w14:paraId="71580DE5" w14:textId="65E258A0" w:rsidR="00E10E91" w:rsidRPr="00CB44D7" w:rsidRDefault="00E10E91" w:rsidP="00E10E91">
            <w:pPr>
              <w:overflowPunct/>
              <w:autoSpaceDE/>
              <w:autoSpaceDN/>
              <w:adjustRightInd/>
              <w:spacing w:after="0"/>
              <w:textAlignment w:val="auto"/>
              <w:rPr>
                <w:rFonts w:ascii="Arial" w:hAnsi="Arial" w:cs="Arial"/>
                <w:sz w:val="20"/>
                <w:szCs w:val="20"/>
                <w:lang w:eastAsia="en-US"/>
              </w:rPr>
            </w:pPr>
            <w:r w:rsidRPr="00A42DF1">
              <w:rPr>
                <w:rFonts w:ascii="Arial" w:hAnsi="Arial" w:cs="Arial"/>
                <w:lang w:eastAsia="en-US"/>
              </w:rPr>
              <w:t xml:space="preserve">To request a larger MSG3 size (or MSGA </w:t>
            </w:r>
            <w:r w:rsidR="0060563B" w:rsidRPr="00A42DF1">
              <w:rPr>
                <w:rFonts w:ascii="Arial" w:hAnsi="Arial" w:cs="Arial"/>
                <w:lang w:eastAsia="en-US"/>
              </w:rPr>
              <w:t xml:space="preserve">size </w:t>
            </w:r>
            <w:r w:rsidRPr="00A42DF1">
              <w:rPr>
                <w:rFonts w:ascii="Arial" w:hAnsi="Arial" w:cs="Arial"/>
                <w:lang w:eastAsia="en-US"/>
              </w:rPr>
              <w:t>in case of 2-step RA)</w:t>
            </w:r>
          </w:p>
        </w:tc>
      </w:tr>
      <w:tr w:rsidR="00E10E91" w:rsidRPr="00E10E91" w14:paraId="1A252C1D" w14:textId="77777777" w:rsidTr="00A42DF1">
        <w:trPr>
          <w:jc w:val="center"/>
        </w:trPr>
        <w:tc>
          <w:tcPr>
            <w:tcW w:w="1413" w:type="dxa"/>
          </w:tcPr>
          <w:p w14:paraId="316FD4A6" w14:textId="7C3D199F" w:rsidR="00E10E91" w:rsidRPr="00CB44D7" w:rsidRDefault="00E10E91" w:rsidP="00E10E91">
            <w:pPr>
              <w:overflowPunct/>
              <w:autoSpaceDE/>
              <w:autoSpaceDN/>
              <w:adjustRightInd/>
              <w:spacing w:after="0"/>
              <w:textAlignment w:val="auto"/>
              <w:rPr>
                <w:rFonts w:ascii="Arial" w:hAnsi="Arial" w:cs="Arial"/>
                <w:sz w:val="20"/>
                <w:szCs w:val="20"/>
                <w:lang w:val="sv-SE" w:eastAsia="en-US"/>
              </w:rPr>
            </w:pPr>
            <w:r w:rsidRPr="00A42DF1">
              <w:rPr>
                <w:rFonts w:ascii="Arial" w:hAnsi="Arial" w:cs="Arial"/>
                <w:lang w:val="sv-SE" w:eastAsia="en-US"/>
              </w:rPr>
              <w:t>CovEnh</w:t>
            </w:r>
            <w:r w:rsidR="001935C7" w:rsidRPr="00A42DF1">
              <w:rPr>
                <w:rFonts w:ascii="Arial" w:hAnsi="Arial" w:cs="Arial"/>
                <w:lang w:val="sv-SE" w:eastAsia="en-US"/>
              </w:rPr>
              <w:t xml:space="preserve"> </w:t>
            </w:r>
            <w:r w:rsidR="001935C7" w:rsidRPr="00CB44D7">
              <w:rPr>
                <w:rFonts w:ascii="Arial" w:hAnsi="Arial" w:cs="Arial"/>
                <w:lang w:val="sv-SE" w:eastAsia="en-US"/>
              </w:rPr>
              <w:fldChar w:fldCharType="begin"/>
            </w:r>
            <w:r w:rsidR="001935C7" w:rsidRPr="00A42DF1">
              <w:rPr>
                <w:rFonts w:ascii="Arial" w:hAnsi="Arial" w:cs="Arial"/>
                <w:lang w:val="sv-SE" w:eastAsia="en-US"/>
              </w:rPr>
              <w:instrText xml:space="preserve"> REF _Ref70945792 \r \h </w:instrText>
            </w:r>
            <w:r w:rsidR="00A42DF1">
              <w:rPr>
                <w:rFonts w:ascii="Arial" w:hAnsi="Arial" w:cs="Arial"/>
                <w:lang w:val="sv-SE" w:eastAsia="en-US"/>
              </w:rPr>
              <w:instrText xml:space="preserve"> \* MERGEFORMAT </w:instrText>
            </w:r>
            <w:r w:rsidR="001935C7" w:rsidRPr="00CB44D7">
              <w:rPr>
                <w:rFonts w:ascii="Arial" w:hAnsi="Arial" w:cs="Arial"/>
                <w:lang w:val="sv-SE" w:eastAsia="en-US"/>
              </w:rPr>
            </w:r>
            <w:r w:rsidR="001935C7" w:rsidRPr="00CB44D7">
              <w:rPr>
                <w:rFonts w:ascii="Arial" w:hAnsi="Arial" w:cs="Arial"/>
                <w:lang w:val="sv-SE" w:eastAsia="en-US"/>
              </w:rPr>
              <w:fldChar w:fldCharType="separate"/>
            </w:r>
            <w:r w:rsidR="001D2DBA">
              <w:rPr>
                <w:rFonts w:ascii="Arial" w:hAnsi="Arial" w:cs="Arial"/>
                <w:lang w:val="sv-SE" w:eastAsia="en-US"/>
              </w:rPr>
              <w:t>[3]</w:t>
            </w:r>
            <w:r w:rsidR="001935C7" w:rsidRPr="00CB44D7">
              <w:rPr>
                <w:rFonts w:ascii="Arial" w:hAnsi="Arial" w:cs="Arial"/>
                <w:lang w:val="sv-SE" w:eastAsia="en-US"/>
              </w:rPr>
              <w:fldChar w:fldCharType="end"/>
            </w:r>
          </w:p>
        </w:tc>
        <w:tc>
          <w:tcPr>
            <w:tcW w:w="7603" w:type="dxa"/>
          </w:tcPr>
          <w:p w14:paraId="2A3DA665" w14:textId="5A393E77" w:rsidR="00E10E91" w:rsidRPr="00CB44D7" w:rsidRDefault="00E10E91" w:rsidP="00E10E91">
            <w:pPr>
              <w:overflowPunct/>
              <w:autoSpaceDE/>
              <w:autoSpaceDN/>
              <w:adjustRightInd/>
              <w:spacing w:after="0"/>
              <w:textAlignment w:val="auto"/>
              <w:rPr>
                <w:rFonts w:ascii="Arial" w:hAnsi="Arial" w:cs="Arial"/>
                <w:sz w:val="20"/>
                <w:szCs w:val="20"/>
                <w:lang w:eastAsia="en-US"/>
              </w:rPr>
            </w:pPr>
            <w:r w:rsidRPr="00A42DF1">
              <w:rPr>
                <w:rFonts w:ascii="Arial" w:hAnsi="Arial" w:cs="Arial"/>
                <w:lang w:eastAsia="en-US"/>
              </w:rPr>
              <w:t xml:space="preserve">To indicate need for coverage enhancement (esp. for </w:t>
            </w:r>
            <w:r w:rsidR="00CE580D">
              <w:rPr>
                <w:rFonts w:ascii="Arial" w:hAnsi="Arial" w:cs="Arial"/>
                <w:lang w:eastAsia="en-US"/>
              </w:rPr>
              <w:t xml:space="preserve">request of </w:t>
            </w:r>
            <w:r w:rsidRPr="00A42DF1">
              <w:rPr>
                <w:rFonts w:ascii="Arial" w:hAnsi="Arial" w:cs="Arial"/>
                <w:lang w:eastAsia="en-US"/>
              </w:rPr>
              <w:t>MSG3</w:t>
            </w:r>
            <w:r w:rsidR="00CE580D">
              <w:rPr>
                <w:rFonts w:ascii="Arial" w:hAnsi="Arial" w:cs="Arial"/>
                <w:lang w:eastAsia="en-US"/>
              </w:rPr>
              <w:t xml:space="preserve"> repetition</w:t>
            </w:r>
            <w:r w:rsidRPr="00A42DF1">
              <w:rPr>
                <w:rFonts w:ascii="Arial" w:hAnsi="Arial" w:cs="Arial"/>
                <w:lang w:eastAsia="en-US"/>
              </w:rPr>
              <w:t>)</w:t>
            </w:r>
          </w:p>
        </w:tc>
      </w:tr>
      <w:tr w:rsidR="00E10E91" w:rsidRPr="00E10E91" w14:paraId="0E32BDF0" w14:textId="77777777" w:rsidTr="00A42DF1">
        <w:trPr>
          <w:jc w:val="center"/>
        </w:trPr>
        <w:tc>
          <w:tcPr>
            <w:tcW w:w="1413" w:type="dxa"/>
          </w:tcPr>
          <w:p w14:paraId="1F1A0996" w14:textId="267D740E" w:rsidR="00E10E91" w:rsidRPr="00CB44D7" w:rsidRDefault="00E10E91" w:rsidP="00E10E91">
            <w:pPr>
              <w:overflowPunct/>
              <w:autoSpaceDE/>
              <w:autoSpaceDN/>
              <w:adjustRightInd/>
              <w:spacing w:after="0"/>
              <w:textAlignment w:val="auto"/>
              <w:rPr>
                <w:rFonts w:ascii="Arial" w:hAnsi="Arial" w:cs="Arial"/>
                <w:sz w:val="20"/>
                <w:szCs w:val="20"/>
                <w:lang w:val="sv-SE" w:eastAsia="en-US"/>
              </w:rPr>
            </w:pPr>
            <w:r w:rsidRPr="00857C26">
              <w:rPr>
                <w:rFonts w:ascii="Arial" w:hAnsi="Arial" w:cs="Arial"/>
                <w:lang w:val="sv-SE" w:eastAsia="en-US"/>
              </w:rPr>
              <w:t>Slicing</w:t>
            </w:r>
            <w:r w:rsidR="001935C7" w:rsidRPr="00857C26">
              <w:rPr>
                <w:rFonts w:ascii="Arial" w:hAnsi="Arial" w:cs="Arial"/>
                <w:lang w:val="sv-SE" w:eastAsia="en-US"/>
              </w:rPr>
              <w:t xml:space="preserve"> </w:t>
            </w:r>
            <w:r w:rsidR="003F268F" w:rsidRPr="00CB44D7">
              <w:rPr>
                <w:rFonts w:ascii="Arial" w:hAnsi="Arial" w:cs="Arial"/>
                <w:lang w:val="sv-SE" w:eastAsia="en-US"/>
              </w:rPr>
              <w:fldChar w:fldCharType="begin"/>
            </w:r>
            <w:r w:rsidR="003F268F" w:rsidRPr="00857C26">
              <w:rPr>
                <w:rFonts w:ascii="Arial" w:hAnsi="Arial" w:cs="Arial"/>
                <w:lang w:val="sv-SE" w:eastAsia="en-US"/>
              </w:rPr>
              <w:instrText xml:space="preserve"> REF _Ref78900615 \r \h </w:instrText>
            </w:r>
            <w:r w:rsidR="00857C26">
              <w:rPr>
                <w:rFonts w:ascii="Arial" w:hAnsi="Arial" w:cs="Arial"/>
                <w:sz w:val="20"/>
                <w:szCs w:val="20"/>
                <w:lang w:val="sv-SE" w:eastAsia="en-US"/>
              </w:rPr>
              <w:instrText xml:space="preserve"> \* MERGEFORMAT </w:instrText>
            </w:r>
            <w:r w:rsidR="003F268F" w:rsidRPr="00CB44D7">
              <w:rPr>
                <w:rFonts w:ascii="Arial" w:hAnsi="Arial" w:cs="Arial"/>
                <w:lang w:val="sv-SE" w:eastAsia="en-US"/>
              </w:rPr>
            </w:r>
            <w:r w:rsidR="003F268F" w:rsidRPr="00CB44D7">
              <w:rPr>
                <w:rFonts w:ascii="Arial" w:hAnsi="Arial" w:cs="Arial"/>
                <w:lang w:val="sv-SE" w:eastAsia="en-US"/>
              </w:rPr>
              <w:fldChar w:fldCharType="separate"/>
            </w:r>
            <w:r w:rsidR="001D2DBA">
              <w:rPr>
                <w:rFonts w:ascii="Arial" w:hAnsi="Arial" w:cs="Arial"/>
                <w:lang w:val="sv-SE" w:eastAsia="en-US"/>
              </w:rPr>
              <w:t>[4]</w:t>
            </w:r>
            <w:r w:rsidR="003F268F" w:rsidRPr="00CB44D7">
              <w:rPr>
                <w:rFonts w:ascii="Arial" w:hAnsi="Arial" w:cs="Arial"/>
                <w:lang w:val="sv-SE" w:eastAsia="en-US"/>
              </w:rPr>
              <w:fldChar w:fldCharType="end"/>
            </w:r>
          </w:p>
        </w:tc>
        <w:tc>
          <w:tcPr>
            <w:tcW w:w="7603" w:type="dxa"/>
          </w:tcPr>
          <w:p w14:paraId="44EE8A0C" w14:textId="77777777" w:rsidR="00E10E91" w:rsidRPr="00CB44D7" w:rsidRDefault="00E10E91" w:rsidP="00E10E91">
            <w:pPr>
              <w:overflowPunct/>
              <w:autoSpaceDE/>
              <w:autoSpaceDN/>
              <w:adjustRightInd/>
              <w:spacing w:after="0"/>
              <w:textAlignment w:val="auto"/>
              <w:rPr>
                <w:rFonts w:ascii="Arial" w:hAnsi="Arial" w:cs="Arial"/>
                <w:sz w:val="20"/>
                <w:szCs w:val="20"/>
                <w:lang w:eastAsia="en-US"/>
              </w:rPr>
            </w:pPr>
            <w:r w:rsidRPr="00A42DF1">
              <w:rPr>
                <w:rFonts w:ascii="Arial" w:hAnsi="Arial" w:cs="Arial"/>
                <w:lang w:eastAsia="en-US"/>
              </w:rPr>
              <w:t>To indicate high priority slice to the network and to achieve slice isolation also for RACH</w:t>
            </w:r>
          </w:p>
        </w:tc>
      </w:tr>
    </w:tbl>
    <w:p w14:paraId="698C6685" w14:textId="010F8897" w:rsidR="00E10E91" w:rsidRPr="00E10E91" w:rsidRDefault="002B2EB9" w:rsidP="00A42DF1">
      <w:pPr>
        <w:pStyle w:val="BodyText"/>
        <w:spacing w:before="240"/>
        <w:rPr>
          <w:lang w:val="en-US"/>
        </w:rPr>
      </w:pPr>
      <w:r>
        <w:rPr>
          <w:lang w:val="en-US"/>
        </w:rPr>
        <w:t xml:space="preserve"> </w:t>
      </w:r>
    </w:p>
    <w:p w14:paraId="235C3CB7" w14:textId="04E2DC07" w:rsidR="004000E8" w:rsidRDefault="00230D18" w:rsidP="00CE0424">
      <w:pPr>
        <w:pStyle w:val="Heading1"/>
      </w:pPr>
      <w:bookmarkStart w:id="0" w:name="_Ref178064866"/>
      <w:r>
        <w:t>2</w:t>
      </w:r>
      <w:r>
        <w:tab/>
      </w:r>
      <w:r w:rsidR="004000E8" w:rsidRPr="00CE0424">
        <w:t>Discussion</w:t>
      </w:r>
      <w:bookmarkEnd w:id="0"/>
    </w:p>
    <w:p w14:paraId="015923F0" w14:textId="7DC5EC7B" w:rsidR="000E0CE2" w:rsidRDefault="000E0CE2" w:rsidP="000E0CE2">
      <w:pPr>
        <w:pStyle w:val="BodyText"/>
      </w:pPr>
      <w:r>
        <w:t>If the possibility to have a separate PRACH configuration for each feature combination is agreed the system could be affected by RNTI collision problem. In this section we consider only 4-step RACH, but the same reasoning holds for 2-step RACH too.</w:t>
      </w:r>
    </w:p>
    <w:p w14:paraId="4AFF52DB" w14:textId="799DB252" w:rsidR="000E0CE2" w:rsidRDefault="000E0CE2" w:rsidP="000E0CE2">
      <w:pPr>
        <w:pStyle w:val="BodyText"/>
      </w:pPr>
      <w:r>
        <w:t xml:space="preserve">The RA-RNTI is calculated based on the following formula </w:t>
      </w:r>
      <w:r>
        <w:fldChar w:fldCharType="begin"/>
      </w:r>
      <w:r>
        <w:instrText xml:space="preserve"> REF _Ref84332986 \r \h </w:instrText>
      </w:r>
      <w:r>
        <w:fldChar w:fldCharType="separate"/>
      </w:r>
      <w:r w:rsidR="001D2DBA">
        <w:t>[5]</w:t>
      </w:r>
      <w:r>
        <w:fldChar w:fldCharType="end"/>
      </w:r>
      <w:r>
        <w:t>:</w:t>
      </w:r>
    </w:p>
    <w:p w14:paraId="3F7BF567" w14:textId="77777777" w:rsidR="000E0CE2" w:rsidRPr="000E0CE2" w:rsidRDefault="000E0CE2" w:rsidP="000E0CE2">
      <w:pPr>
        <w:pStyle w:val="BodyText"/>
        <w:jc w:val="center"/>
      </w:pPr>
      <w:r w:rsidRPr="000E0CE2">
        <w:t>RA-RNTI = 1 + s_id + 14 × t_id + 14 × 80 × f_id + 14 × 80 × 8 × ul_carrier_id</w:t>
      </w:r>
    </w:p>
    <w:p w14:paraId="5BBEAE35" w14:textId="71FF9FBE" w:rsidR="000E0CE2" w:rsidRDefault="000E0CE2" w:rsidP="000E0CE2">
      <w:pPr>
        <w:pStyle w:val="BodyText"/>
      </w:pPr>
      <w:r>
        <w:t xml:space="preserve">This means that two different RO can be mapped to the same RA-RNTI if all the parameters in the formula have the same value, in other words if these two ROs are time aligned (s_id, t_id), they belong to the same carrier (ul_carrier_id) and have the same frequency index within the PRACH slot (f_id). </w:t>
      </w:r>
      <w:r>
        <w:fldChar w:fldCharType="begin"/>
      </w:r>
      <w:r>
        <w:instrText xml:space="preserve"> REF _Ref84333159 \h </w:instrText>
      </w:r>
      <w:r>
        <w:fldChar w:fldCharType="separate"/>
      </w:r>
      <w:r w:rsidR="001D2DBA">
        <w:t xml:space="preserve">Figure </w:t>
      </w:r>
      <w:r w:rsidR="001D2DBA">
        <w:rPr>
          <w:noProof/>
        </w:rPr>
        <w:t>1</w:t>
      </w:r>
      <w:r>
        <w:fldChar w:fldCharType="end"/>
      </w:r>
      <w:r>
        <w:t xml:space="preserve"> shows an example of a possible configuration where two ROs in two different PRACH configurations are mapped to the same RA-RNTI.</w:t>
      </w:r>
    </w:p>
    <w:p w14:paraId="374563A3" w14:textId="77777777" w:rsidR="000E0CE2" w:rsidRDefault="000E0CE2" w:rsidP="000E0CE2">
      <w:pPr>
        <w:pStyle w:val="BodyText"/>
        <w:keepNext/>
        <w:jc w:val="center"/>
      </w:pPr>
      <w:r>
        <w:rPr>
          <w:noProof/>
        </w:rPr>
        <w:lastRenderedPageBreak/>
        <w:drawing>
          <wp:inline distT="0" distB="0" distL="0" distR="0" wp14:anchorId="7C6B7043" wp14:editId="4CD7CCDE">
            <wp:extent cx="3328416" cy="2090682"/>
            <wp:effectExtent l="0" t="0" r="5715"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35688" cy="2095250"/>
                    </a:xfrm>
                    <a:prstGeom prst="rect">
                      <a:avLst/>
                    </a:prstGeom>
                    <a:noFill/>
                    <a:ln>
                      <a:noFill/>
                    </a:ln>
                  </pic:spPr>
                </pic:pic>
              </a:graphicData>
            </a:graphic>
          </wp:inline>
        </w:drawing>
      </w:r>
    </w:p>
    <w:p w14:paraId="481EE957" w14:textId="0E065301" w:rsidR="000E0CE2" w:rsidRDefault="000E0CE2" w:rsidP="000E0CE2">
      <w:pPr>
        <w:pStyle w:val="Caption"/>
        <w:jc w:val="center"/>
      </w:pPr>
      <w:bookmarkStart w:id="1" w:name="_Ref84333159"/>
      <w:r>
        <w:t xml:space="preserve">Figure </w:t>
      </w:r>
      <w:r w:rsidR="00B3595A">
        <w:fldChar w:fldCharType="begin"/>
      </w:r>
      <w:r w:rsidR="00B3595A">
        <w:instrText xml:space="preserve"> SEQ Figure \* ARABIC </w:instrText>
      </w:r>
      <w:r w:rsidR="00B3595A">
        <w:fldChar w:fldCharType="separate"/>
      </w:r>
      <w:r w:rsidR="001D2DBA">
        <w:rPr>
          <w:noProof/>
        </w:rPr>
        <w:t>1</w:t>
      </w:r>
      <w:r w:rsidR="00B3595A">
        <w:rPr>
          <w:noProof/>
        </w:rPr>
        <w:fldChar w:fldCharType="end"/>
      </w:r>
      <w:bookmarkEnd w:id="1"/>
      <w:r>
        <w:t>: Example of two PRACH configuration with two ROs mapped to the same RA-RNTI</w:t>
      </w:r>
    </w:p>
    <w:p w14:paraId="1BFF2371" w14:textId="717B100B" w:rsidR="000E0CE2" w:rsidRDefault="000E0CE2" w:rsidP="000E0CE2">
      <w:pPr>
        <w:pStyle w:val="Observation"/>
        <w:rPr>
          <w:lang w:eastAsia="en-GB"/>
        </w:rPr>
      </w:pPr>
      <w:bookmarkStart w:id="2" w:name="_Toc92793196"/>
      <w:r>
        <w:rPr>
          <w:lang w:eastAsia="en-GB"/>
        </w:rPr>
        <w:t>Two ROs belonging to two different PRACH configurations are mapped to the same RNTI if they are time-aligned, they have the same frequency index and if they belong to the same carrier</w:t>
      </w:r>
      <w:bookmarkEnd w:id="2"/>
    </w:p>
    <w:p w14:paraId="192364BE" w14:textId="2EE244D4" w:rsidR="000E0CE2" w:rsidRDefault="00B65507" w:rsidP="000E0CE2">
      <w:pPr>
        <w:pStyle w:val="BodyText"/>
      </w:pPr>
      <w:r>
        <w:t>If the two colliding ROs are mapped to different feature combinations it might happen that two UEs, each of them wanting to indicate one of the two feature combinations, select a preamble in the corresponding RO and then they start both monitoring PDCCH for the same RA-RNTI, waiting for Msg2.</w:t>
      </w:r>
    </w:p>
    <w:p w14:paraId="2C0AA17F" w14:textId="74008524" w:rsidR="00B65507" w:rsidRDefault="00B65507" w:rsidP="000E0CE2">
      <w:pPr>
        <w:pStyle w:val="BodyText"/>
      </w:pPr>
      <w:r>
        <w:t>This alone is not sufficient to cause a RNTI collision. Firstly, the two UEs have to monitor the same Search Space, otherwise the network would send each Msg2 in the correct search space and each UE would receive only the correct Msg2.</w:t>
      </w:r>
    </w:p>
    <w:p w14:paraId="232E6871" w14:textId="6EC8D7C3" w:rsidR="00B65507" w:rsidRDefault="00B65507" w:rsidP="00B65507">
      <w:pPr>
        <w:pStyle w:val="Observation"/>
      </w:pPr>
      <w:bookmarkStart w:id="3" w:name="_Toc92793197"/>
      <w:r>
        <w:t>An RNTI collision may happen only if the interested UEs are monitoring the same Search Space or if the Search Spaces are overlapped</w:t>
      </w:r>
      <w:bookmarkEnd w:id="3"/>
    </w:p>
    <w:p w14:paraId="2A0A53AB" w14:textId="644ECDEC" w:rsidR="00B65507" w:rsidRDefault="00B65507" w:rsidP="00B65507">
      <w:pPr>
        <w:pStyle w:val="BodyText"/>
      </w:pPr>
      <w:r>
        <w:t xml:space="preserve">Secondly, even if a UE starts decoding the wrong Msg2, </w:t>
      </w:r>
      <w:r w:rsidR="00271460">
        <w:t xml:space="preserve">each RAR is associated to a specific RAPID, therefore unless also the RAPID was the same as the one directed to the second UE, the UE will simply ignore all RARs contained in the wrong Msg2. This is true under the assumption that the MAC PDU format for Msg2 will still be the same as legacy, and so each UE is able to correctly interpret the E/T/RAPID subheader. </w:t>
      </w:r>
    </w:p>
    <w:p w14:paraId="3E3ED18B" w14:textId="3392CB31" w:rsidR="00271460" w:rsidRDefault="00271460" w:rsidP="00B65507">
      <w:pPr>
        <w:pStyle w:val="BodyText"/>
      </w:pPr>
      <w:r>
        <w:t xml:space="preserve">For 2-step RACH in case fallbackRAR is sent, the same reasoning as for 4-step RACH holds, otherwise for successRAR the UE would </w:t>
      </w:r>
      <w:proofErr w:type="gramStart"/>
      <w:r>
        <w:t>decode directly</w:t>
      </w:r>
      <w:proofErr w:type="gramEnd"/>
      <w:r>
        <w:t xml:space="preserve"> the UE Contention Resolution Identity which is unique and therefore any faulty behaviour is avoided.</w:t>
      </w:r>
    </w:p>
    <w:p w14:paraId="2189F5D0" w14:textId="2262F0E7" w:rsidR="00271460" w:rsidRDefault="00271460" w:rsidP="00271460">
      <w:pPr>
        <w:pStyle w:val="Observation"/>
      </w:pPr>
      <w:bookmarkStart w:id="4" w:name="_Toc92793198"/>
      <w:r>
        <w:t>For 4-step RACH a faulty behaviour due to RNTI collision can happen only if both UEs selects the same preamble index in the colliding ROs</w:t>
      </w:r>
      <w:bookmarkEnd w:id="4"/>
    </w:p>
    <w:p w14:paraId="48C0A3DC" w14:textId="1CF10924" w:rsidR="00271460" w:rsidRDefault="00271460" w:rsidP="00271460">
      <w:pPr>
        <w:pStyle w:val="Observation"/>
      </w:pPr>
      <w:bookmarkStart w:id="5" w:name="_Toc92793199"/>
      <w:r>
        <w:t>For 2-step RACH a faulty behaviour due to RNTI collision can happen only if both UEs select the same preamble index in the colliding ROs and a fallbackRAR is sent to both UEs. For successRAR no faulty behaviour is possible.</w:t>
      </w:r>
      <w:bookmarkEnd w:id="5"/>
    </w:p>
    <w:p w14:paraId="65F8656B" w14:textId="59E9D30F" w:rsidR="00271460" w:rsidRDefault="00146E26" w:rsidP="00271460">
      <w:pPr>
        <w:pStyle w:val="BodyText"/>
      </w:pPr>
      <w:r>
        <w:t>Regardless of how much</w:t>
      </w:r>
      <w:r w:rsidR="001719B9">
        <w:t xml:space="preserve"> the event of RNTI collision where a UE ends up decoding and interpreting a RAR that was not directed to it </w:t>
      </w:r>
      <w:r>
        <w:t>may be</w:t>
      </w:r>
      <w:r w:rsidR="001719B9">
        <w:t xml:space="preserve"> unlikely, RAN2 may still want to find a solution for this case. </w:t>
      </w:r>
    </w:p>
    <w:p w14:paraId="56B1EE6F" w14:textId="7BB66391" w:rsidR="005469B2" w:rsidRDefault="005469B2" w:rsidP="00271460">
      <w:pPr>
        <w:pStyle w:val="BodyText"/>
      </w:pPr>
      <w:r>
        <w:t>Moreover, in case an RNTI collision happens meaning that a UE decodes a RAR that was directed to another UE, assuming that it is able to decode this RAR it will then send a Msg3 in the same resources as the second UE. This case can be already solved by the legacy Contention Resolution mechanism, as it is analogous to a preamble collision. The problem is more relevant if the RAR received is carrying different information, or information that were not expected by the UE. For instance, in case of Coverage Enhancement, the RAR would likely carry the number of repetitions to apply in Msg3. A UE that does not support Coverage Enhancement would not be able to interpret this RAR correctly.</w:t>
      </w:r>
    </w:p>
    <w:p w14:paraId="04A130E7" w14:textId="0341C9AC" w:rsidR="00BF3CE0" w:rsidRDefault="005469B2" w:rsidP="005469B2">
      <w:pPr>
        <w:pStyle w:val="Observation"/>
      </w:pPr>
      <w:bookmarkStart w:id="6" w:name="_Toc92793200"/>
      <w:r>
        <w:t>If a UE receives the RAR directed to another UE, and it is able to interpret this RAR format, the collision can be resolved by the legacy Contention Resolution</w:t>
      </w:r>
      <w:bookmarkEnd w:id="6"/>
    </w:p>
    <w:p w14:paraId="0DE27A2B" w14:textId="1218F514" w:rsidR="005469B2" w:rsidRDefault="005469B2" w:rsidP="005469B2">
      <w:pPr>
        <w:pStyle w:val="Observation"/>
      </w:pPr>
      <w:bookmarkStart w:id="7" w:name="_Toc92793201"/>
      <w:r>
        <w:t xml:space="preserve">If a UE receives the RAR directed to another UE, and this RAR has a different format than what the UE expects, this </w:t>
      </w:r>
      <w:proofErr w:type="gramStart"/>
      <w:r>
        <w:t>would</w:t>
      </w:r>
      <w:proofErr w:type="gramEnd"/>
      <w:r>
        <w:t xml:space="preserve"> lead to unpredictable issues that cannot be resolved by legacy Contention Resolution</w:t>
      </w:r>
      <w:bookmarkEnd w:id="7"/>
    </w:p>
    <w:p w14:paraId="79F76A73" w14:textId="07FD7CEF" w:rsidR="001719B9" w:rsidRDefault="00146E26" w:rsidP="001719B9">
      <w:pPr>
        <w:pStyle w:val="BodyText"/>
      </w:pPr>
      <w:r>
        <w:lastRenderedPageBreak/>
        <w:t>Regarding possible solutions to the problem</w:t>
      </w:r>
      <w:r w:rsidR="001719B9">
        <w:t xml:space="preserve">, </w:t>
      </w:r>
      <w:r w:rsidR="001F3F15">
        <w:t>one might argue that it could be</w:t>
      </w:r>
      <w:r w:rsidR="001719B9">
        <w:t xml:space="preserve"> up to gNB to avoid a PRACH configuration that leads to </w:t>
      </w:r>
      <w:proofErr w:type="gramStart"/>
      <w:r w:rsidR="001719B9">
        <w:t>time-aligned</w:t>
      </w:r>
      <w:proofErr w:type="gramEnd"/>
      <w:r w:rsidR="001719B9">
        <w:t xml:space="preserve"> ROs</w:t>
      </w:r>
      <w:r w:rsidR="007520A7">
        <w:t xml:space="preserve"> so that all RNTIs generated are always distinct.</w:t>
      </w:r>
    </w:p>
    <w:p w14:paraId="363C8803" w14:textId="77777777" w:rsidR="00146E26" w:rsidRDefault="007520A7" w:rsidP="001719B9">
      <w:pPr>
        <w:pStyle w:val="BodyText"/>
      </w:pPr>
      <w:r>
        <w:t xml:space="preserve">Nevertheless, this approach might be hard to achieve or at least would considerably reduce the system flexibility. </w:t>
      </w:r>
    </w:p>
    <w:p w14:paraId="47614A9D" w14:textId="32BB5524" w:rsidR="007520A7" w:rsidRDefault="002B2428" w:rsidP="001719B9">
      <w:pPr>
        <w:pStyle w:val="BodyText"/>
      </w:pPr>
      <w:r>
        <w:t xml:space="preserve">Consider for example that </w:t>
      </w:r>
      <w:r w:rsidR="0040072F">
        <w:t xml:space="preserve">the network would like to configure two PRACH </w:t>
      </w:r>
      <w:r w:rsidR="00146E26">
        <w:t>indexes</w:t>
      </w:r>
      <w:r>
        <w:t xml:space="preserve">. </w:t>
      </w:r>
      <w:r w:rsidR="00146E26">
        <w:t xml:space="preserve">There is a large </w:t>
      </w:r>
      <w:proofErr w:type="gramStart"/>
      <w:r w:rsidR="00146E26">
        <w:t>amount</w:t>
      </w:r>
      <w:proofErr w:type="gramEnd"/>
      <w:r w:rsidR="00146E26">
        <w:t xml:space="preserve"> of possible combinations of two PRACH indexes</w:t>
      </w:r>
      <w:r w:rsidR="0040072F">
        <w:t xml:space="preserve">, some </w:t>
      </w:r>
      <w:r w:rsidR="00146E26">
        <w:t>combinations are affected by</w:t>
      </w:r>
      <w:r w:rsidR="0040072F">
        <w:t xml:space="preserve"> RNTI-collisions and some </w:t>
      </w:r>
      <w:r w:rsidR="00146E26">
        <w:t>other are not</w:t>
      </w:r>
      <w:r w:rsidR="0040072F">
        <w:t>.</w:t>
      </w:r>
      <w:r>
        <w:t xml:space="preserve"> </w:t>
      </w:r>
      <w:r w:rsidR="00146E26">
        <w:fldChar w:fldCharType="begin"/>
      </w:r>
      <w:r w:rsidR="00146E26">
        <w:instrText xml:space="preserve"> REF _Ref84337123 \h </w:instrText>
      </w:r>
      <w:r w:rsidR="00146E26">
        <w:fldChar w:fldCharType="separate"/>
      </w:r>
      <w:r w:rsidR="001D2DBA">
        <w:t xml:space="preserve">Figure </w:t>
      </w:r>
      <w:r w:rsidR="001D2DBA">
        <w:rPr>
          <w:noProof/>
        </w:rPr>
        <w:t>2</w:t>
      </w:r>
      <w:r w:rsidR="00146E26">
        <w:fldChar w:fldCharType="end"/>
      </w:r>
      <w:r w:rsidR="00146E26">
        <w:t xml:space="preserve"> shows</w:t>
      </w:r>
      <w:r>
        <w:t xml:space="preserve"> a histogram </w:t>
      </w:r>
      <w:r w:rsidR="00146E26">
        <w:t>with the percentage of possible configurations affected by RNTI collisions</w:t>
      </w:r>
      <w:r w:rsidR="00AF537B">
        <w:t xml:space="preserve">. </w:t>
      </w:r>
      <w:r w:rsidR="00A0082D">
        <w:t>35</w:t>
      </w:r>
      <w:r w:rsidR="00146E26">
        <w:t>%</w:t>
      </w:r>
      <w:r w:rsidR="00A0082D">
        <w:t xml:space="preserve"> - 55% </w:t>
      </w:r>
      <w:r w:rsidR="00146E26">
        <w:t>of all the possible configurations are affected by RNTI collisions</w:t>
      </w:r>
      <w:r w:rsidR="00A0082D">
        <w:t>.</w:t>
      </w:r>
      <w:r w:rsidR="00CF65AD" w:rsidDel="00BD3EB3">
        <w:t xml:space="preserve"> </w:t>
      </w:r>
    </w:p>
    <w:p w14:paraId="6BD8F41A" w14:textId="55ADF7CC" w:rsidR="007520A7" w:rsidRDefault="00C3527A" w:rsidP="007520A7">
      <w:pPr>
        <w:pStyle w:val="BodyText"/>
        <w:keepNext/>
        <w:jc w:val="center"/>
      </w:pPr>
      <w:r w:rsidRPr="00C3527A">
        <w:rPr>
          <w:noProof/>
        </w:rPr>
        <w:drawing>
          <wp:inline distT="0" distB="0" distL="0" distR="0" wp14:anchorId="257C0556" wp14:editId="6A2B1E08">
            <wp:extent cx="4188476" cy="4032913"/>
            <wp:effectExtent l="0" t="0" r="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94562" cy="4038773"/>
                    </a:xfrm>
                    <a:prstGeom prst="rect">
                      <a:avLst/>
                    </a:prstGeom>
                    <a:noFill/>
                    <a:ln>
                      <a:noFill/>
                    </a:ln>
                  </pic:spPr>
                </pic:pic>
              </a:graphicData>
            </a:graphic>
          </wp:inline>
        </w:drawing>
      </w:r>
    </w:p>
    <w:p w14:paraId="73C39079" w14:textId="32FC73F9" w:rsidR="007520A7" w:rsidRDefault="007520A7" w:rsidP="007520A7">
      <w:pPr>
        <w:pStyle w:val="Caption"/>
        <w:jc w:val="center"/>
      </w:pPr>
      <w:bookmarkStart w:id="8" w:name="_Ref84337123"/>
      <w:r>
        <w:t xml:space="preserve">Figure </w:t>
      </w:r>
      <w:r w:rsidR="00B3595A">
        <w:fldChar w:fldCharType="begin"/>
      </w:r>
      <w:r w:rsidR="00B3595A">
        <w:instrText xml:space="preserve"> SEQ Figure \* ARABIC </w:instrText>
      </w:r>
      <w:r w:rsidR="00B3595A">
        <w:fldChar w:fldCharType="separate"/>
      </w:r>
      <w:r w:rsidR="001D2DBA">
        <w:rPr>
          <w:noProof/>
        </w:rPr>
        <w:t>2</w:t>
      </w:r>
      <w:r w:rsidR="00B3595A">
        <w:rPr>
          <w:noProof/>
        </w:rPr>
        <w:fldChar w:fldCharType="end"/>
      </w:r>
      <w:bookmarkEnd w:id="8"/>
      <w:r>
        <w:t xml:space="preserve">: </w:t>
      </w:r>
      <w:proofErr w:type="gramStart"/>
      <w:r>
        <w:t>Amount</w:t>
      </w:r>
      <w:proofErr w:type="gramEnd"/>
      <w:r>
        <w:t xml:space="preserve"> of configurations of 2 PRACH indexes that are affected by RNTI col</w:t>
      </w:r>
      <w:r w:rsidR="002A13BB">
        <w:t>l</w:t>
      </w:r>
      <w:r>
        <w:t>ision problem</w:t>
      </w:r>
    </w:p>
    <w:p w14:paraId="604DCC9A" w14:textId="10C04DD9" w:rsidR="00BF2E9A" w:rsidRDefault="007520A7" w:rsidP="007520A7">
      <w:pPr>
        <w:pStyle w:val="BodyText"/>
      </w:pPr>
      <w:r>
        <w:t xml:space="preserve">For each problematic </w:t>
      </w:r>
      <w:r w:rsidR="00146E26">
        <w:t>configuration</w:t>
      </w:r>
      <w:r w:rsidR="00FD68B4">
        <w:t xml:space="preserve"> </w:t>
      </w:r>
      <w:r>
        <w:t>there should be a number of “equivalent” configuration</w:t>
      </w:r>
      <w:r w:rsidR="00146E26">
        <w:t>s</w:t>
      </w:r>
      <w:r w:rsidR="00BE78B3">
        <w:t xml:space="preserve"> </w:t>
      </w:r>
      <w:r>
        <w:t xml:space="preserve">that are not </w:t>
      </w:r>
      <w:r w:rsidR="00146E26">
        <w:t>affected by RNTI collisions</w:t>
      </w:r>
      <w:r w:rsidR="00C1718F">
        <w:t>.</w:t>
      </w:r>
      <w:r>
        <w:t xml:space="preserve"> “</w:t>
      </w:r>
      <w:r w:rsidR="00C1718F">
        <w:t>E</w:t>
      </w:r>
      <w:r>
        <w:t xml:space="preserve">quivalent” </w:t>
      </w:r>
      <w:r w:rsidR="00C1718F">
        <w:t xml:space="preserve">here </w:t>
      </w:r>
      <w:r>
        <w:t xml:space="preserve">means that the </w:t>
      </w:r>
      <w:r w:rsidR="00C1718F">
        <w:t xml:space="preserve">other </w:t>
      </w:r>
      <w:r>
        <w:t>configuration has a similar number of preambles for each PRACH configuration (</w:t>
      </w:r>
      <w:r>
        <w:rPr>
          <w:rFonts w:cs="Arial"/>
        </w:rPr>
        <w:t>±</w:t>
      </w:r>
      <w:r>
        <w:t xml:space="preserve"> 10%).</w:t>
      </w:r>
    </w:p>
    <w:p w14:paraId="7D6659D5" w14:textId="29903D2B" w:rsidR="00BF2E9A" w:rsidRDefault="00BF2E9A" w:rsidP="007520A7">
      <w:pPr>
        <w:pStyle w:val="BodyText"/>
      </w:pPr>
      <w:r>
        <w:t>As can be seen from the plot</w:t>
      </w:r>
      <w:r w:rsidR="00D3422A">
        <w:t xml:space="preserve"> in </w:t>
      </w:r>
      <w:r w:rsidR="007520A7">
        <w:fldChar w:fldCharType="begin"/>
      </w:r>
      <w:r w:rsidR="007520A7">
        <w:instrText xml:space="preserve"> REF _Ref84337389 \h </w:instrText>
      </w:r>
      <w:r w:rsidR="007520A7">
        <w:fldChar w:fldCharType="separate"/>
      </w:r>
      <w:r w:rsidR="001D2DBA">
        <w:t xml:space="preserve">Figure </w:t>
      </w:r>
      <w:r w:rsidR="001D2DBA">
        <w:rPr>
          <w:noProof/>
        </w:rPr>
        <w:t>3</w:t>
      </w:r>
      <w:r w:rsidR="007520A7">
        <w:fldChar w:fldCharType="end"/>
      </w:r>
      <w:r>
        <w:t xml:space="preserve">, in 10% of the cases there is up to 1000 equivalent configurations </w:t>
      </w:r>
      <w:r w:rsidR="00146E26">
        <w:t xml:space="preserve">that </w:t>
      </w:r>
      <w:r>
        <w:t>can be adopted without RNTI collision</w:t>
      </w:r>
      <w:r w:rsidR="00146E26">
        <w:t>s instead of the original one.</w:t>
      </w:r>
      <w:r>
        <w:t xml:space="preserve"> </w:t>
      </w:r>
      <w:proofErr w:type="gramStart"/>
      <w:r w:rsidR="00D3422A">
        <w:t>So</w:t>
      </w:r>
      <w:proofErr w:type="gramEnd"/>
      <w:r w:rsidR="00D3422A">
        <w:t xml:space="preserve"> in 10 % of the cases, the network would have no problem at all to find another "equivalent" combination.</w:t>
      </w:r>
    </w:p>
    <w:p w14:paraId="1495C979" w14:textId="427006D8" w:rsidR="007520A7" w:rsidRDefault="00AB5052" w:rsidP="007520A7">
      <w:pPr>
        <w:pStyle w:val="BodyText"/>
      </w:pPr>
      <w:r>
        <w:t>However, we also see that</w:t>
      </w:r>
      <w:r w:rsidR="007520A7">
        <w:t xml:space="preserve"> that in 50% to 65% of the cases there is </w:t>
      </w:r>
      <w:r w:rsidR="007520A7" w:rsidRPr="00E46F94">
        <w:rPr>
          <w:b/>
        </w:rPr>
        <w:t>no</w:t>
      </w:r>
      <w:r w:rsidR="007520A7">
        <w:t xml:space="preserve"> “equivalent” configuration </w:t>
      </w:r>
      <w:r>
        <w:t>at all</w:t>
      </w:r>
      <w:r w:rsidR="00BF2E9A">
        <w:t>.</w:t>
      </w:r>
      <w:r w:rsidR="007520A7">
        <w:t xml:space="preserve"> </w:t>
      </w:r>
    </w:p>
    <w:p w14:paraId="2244F66B" w14:textId="77777777" w:rsidR="007520A7" w:rsidRDefault="007520A7" w:rsidP="007520A7">
      <w:pPr>
        <w:pStyle w:val="BodyText"/>
        <w:keepNext/>
        <w:jc w:val="center"/>
      </w:pPr>
      <w:r w:rsidRPr="007520A7">
        <w:rPr>
          <w:noProof/>
        </w:rPr>
        <w:lastRenderedPageBreak/>
        <w:drawing>
          <wp:inline distT="0" distB="0" distL="0" distR="0" wp14:anchorId="5CAA32DC" wp14:editId="086E0009">
            <wp:extent cx="4618323" cy="3463742"/>
            <wp:effectExtent l="0" t="0" r="0" b="0"/>
            <wp:docPr id="7" name="Picture 7">
              <a:extLst xmlns:a="http://schemas.openxmlformats.org/drawingml/2006/main">
                <a:ext uri="{FF2B5EF4-FFF2-40B4-BE49-F238E27FC236}">
                  <a16:creationId xmlns:a16="http://schemas.microsoft.com/office/drawing/2014/main" id="{A832B024-D55A-41BF-ACAF-D8DDACBFEA0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A832B024-D55A-41BF-ACAF-D8DDACBFEA0D}"/>
                        </a:ext>
                      </a:extLst>
                    </pic:cNvPr>
                    <pic:cNvPicPr>
                      <a:picLocks noChangeAspect="1"/>
                    </pic:cNvPicPr>
                  </pic:nvPicPr>
                  <pic:blipFill>
                    <a:blip r:embed="rId14"/>
                    <a:stretch>
                      <a:fillRect/>
                    </a:stretch>
                  </pic:blipFill>
                  <pic:spPr>
                    <a:xfrm>
                      <a:off x="0" y="0"/>
                      <a:ext cx="4618323" cy="3463742"/>
                    </a:xfrm>
                    <a:prstGeom prst="rect">
                      <a:avLst/>
                    </a:prstGeom>
                  </pic:spPr>
                </pic:pic>
              </a:graphicData>
            </a:graphic>
          </wp:inline>
        </w:drawing>
      </w:r>
    </w:p>
    <w:p w14:paraId="2403488D" w14:textId="347BB6C5" w:rsidR="007520A7" w:rsidRDefault="007520A7" w:rsidP="007520A7">
      <w:pPr>
        <w:pStyle w:val="Caption"/>
        <w:jc w:val="center"/>
      </w:pPr>
      <w:bookmarkStart w:id="9" w:name="_Ref84337389"/>
      <w:r>
        <w:t xml:space="preserve">Figure </w:t>
      </w:r>
      <w:r w:rsidR="00B3595A">
        <w:fldChar w:fldCharType="begin"/>
      </w:r>
      <w:r w:rsidR="00B3595A">
        <w:instrText xml:space="preserve"> SEQ Figure \* ARABIC </w:instrText>
      </w:r>
      <w:r w:rsidR="00B3595A">
        <w:fldChar w:fldCharType="separate"/>
      </w:r>
      <w:r w:rsidR="001D2DBA">
        <w:rPr>
          <w:noProof/>
        </w:rPr>
        <w:t>3</w:t>
      </w:r>
      <w:r w:rsidR="00B3595A">
        <w:rPr>
          <w:noProof/>
        </w:rPr>
        <w:fldChar w:fldCharType="end"/>
      </w:r>
      <w:bookmarkEnd w:id="9"/>
      <w:r>
        <w:t>: CDF of the number of equivalent configurations for each configuration affected by RNTI collision problem</w:t>
      </w:r>
    </w:p>
    <w:p w14:paraId="234D4AAE" w14:textId="7220091C" w:rsidR="007520A7" w:rsidRDefault="007520A7" w:rsidP="007520A7">
      <w:pPr>
        <w:pStyle w:val="BodyText"/>
      </w:pPr>
      <w:r>
        <w:t xml:space="preserve">In conclusion, letting gNB to avoid problematic configurations </w:t>
      </w:r>
      <w:r w:rsidR="00663CC9">
        <w:t xml:space="preserve">is </w:t>
      </w:r>
      <w:r>
        <w:t>not always possible and it would at least limit considerably the system flexibility.</w:t>
      </w:r>
    </w:p>
    <w:p w14:paraId="298A09C0" w14:textId="653378A9" w:rsidR="007520A7" w:rsidRDefault="002A13BB" w:rsidP="007520A7">
      <w:pPr>
        <w:pStyle w:val="Observation"/>
      </w:pPr>
      <w:bookmarkStart w:id="10" w:name="_Toc92793202"/>
      <w:r>
        <w:t>Avoiding configurations affected by RNTI collision problem through gNB implementation might not be always possible of at least would considerably limit the system flexibility</w:t>
      </w:r>
      <w:bookmarkEnd w:id="10"/>
    </w:p>
    <w:p w14:paraId="29EA922E" w14:textId="72ECBBFC" w:rsidR="00C129E4" w:rsidRDefault="00C129E4" w:rsidP="00C129E4">
      <w:pPr>
        <w:pStyle w:val="BodyText"/>
      </w:pPr>
      <w:r>
        <w:t>It can be observed, though, that in a real deployment only a small subset of all possible RNTI</w:t>
      </w:r>
      <w:r w:rsidR="00B43F85">
        <w:t xml:space="preserve"> values</w:t>
      </w:r>
      <w:r>
        <w:t xml:space="preserve"> is actually used at the same time. If we consider only one carrier, the RA-RNTI can have around 9000 distinct values (from 0x0001 to 0x2300 in NUL and 0x2301 to 0x4600 for SUL</w:t>
      </w:r>
      <w:r w:rsidR="00B43F85">
        <w:t xml:space="preserve"> according to TS 38.321</w:t>
      </w:r>
      <w:r>
        <w:t xml:space="preserve">), but </w:t>
      </w:r>
      <w:r w:rsidR="00B43F85">
        <w:t xml:space="preserve">all </w:t>
      </w:r>
      <w:r>
        <w:t>PRACH index</w:t>
      </w:r>
      <w:r w:rsidR="00B43F85">
        <w:t>es</w:t>
      </w:r>
      <w:r>
        <w:t xml:space="preserve"> define only few ROs and so only few RNTIs are actually used in the system.</w:t>
      </w:r>
    </w:p>
    <w:p w14:paraId="2C3819EE" w14:textId="230720FE" w:rsidR="00C129E4" w:rsidRDefault="00B50EE0" w:rsidP="00B50EE0">
      <w:pPr>
        <w:pStyle w:val="BodyText"/>
      </w:pPr>
      <w:r>
        <w:t>The RNTIs not used by one PRACH configuration might be re-used by the additional PRACH configurations. It could be up to gNB to avoid RNTI collision by moving the RNTIs along the available address space in a coherent way.</w:t>
      </w:r>
    </w:p>
    <w:p w14:paraId="627A679E" w14:textId="484386DE" w:rsidR="00B50EE0" w:rsidRDefault="00B50EE0" w:rsidP="00B50EE0">
      <w:pPr>
        <w:pStyle w:val="Proposal"/>
      </w:pPr>
      <w:bookmarkStart w:id="11" w:name="_Toc92793203"/>
      <w:r>
        <w:t>The additional PRACH configurations can use the RNTI addresses that are not used by the legacy PRACH configuration in that specific scenario</w:t>
      </w:r>
      <w:bookmarkEnd w:id="11"/>
    </w:p>
    <w:p w14:paraId="6199BDA6" w14:textId="63401203" w:rsidR="00B50EE0" w:rsidRDefault="00B50EE0" w:rsidP="00B50EE0">
      <w:pPr>
        <w:pStyle w:val="BodyText"/>
      </w:pPr>
      <w:r>
        <w:t xml:space="preserve">A way to achieve this could be to </w:t>
      </w:r>
      <w:r w:rsidR="00200D38">
        <w:t>have an additional custom RNTI offset associated to the</w:t>
      </w:r>
      <w:r w:rsidR="00B43F85">
        <w:t xml:space="preserve"> additional</w:t>
      </w:r>
      <w:r w:rsidR="00200D38">
        <w:t xml:space="preserve"> PRACH configuration</w:t>
      </w:r>
      <w:r w:rsidR="00B43F85">
        <w:t>s</w:t>
      </w:r>
      <w:r w:rsidR="00200D38">
        <w:t xml:space="preserve"> in RRC signalling. In the example in </w:t>
      </w:r>
      <w:r w:rsidR="00200D38">
        <w:fldChar w:fldCharType="begin"/>
      </w:r>
      <w:r w:rsidR="00200D38">
        <w:instrText xml:space="preserve"> REF _Ref84339586 \h </w:instrText>
      </w:r>
      <w:r w:rsidR="00200D38">
        <w:fldChar w:fldCharType="separate"/>
      </w:r>
      <w:r w:rsidR="001D2DBA">
        <w:t xml:space="preserve">Figure </w:t>
      </w:r>
      <w:r w:rsidR="001D2DBA">
        <w:rPr>
          <w:noProof/>
        </w:rPr>
        <w:t>4</w:t>
      </w:r>
      <w:r w:rsidR="00200D38">
        <w:fldChar w:fldCharType="end"/>
      </w:r>
      <w:r w:rsidR="00200D38">
        <w:t>, two PRACH configurations are defined so that one RO in each PRACH is mapped to the same RNTI</w:t>
      </w:r>
      <w:r w:rsidR="00B43F85">
        <w:t xml:space="preserve"> (0x0005)</w:t>
      </w:r>
      <w:r w:rsidR="00200D38">
        <w:t>. A custom RNTI offset of 0x0010 is applied to the second PRACH configuration so that its three RNTIs are moved in a region of the address space that is not currently used by the first PRACH configuration and still part of the legacy address space for RA-RNTI. Both the Rel-17 UE and gNB are aware of this configuration, so they agree on the resulting RNTI value.</w:t>
      </w:r>
    </w:p>
    <w:p w14:paraId="489C6D2C" w14:textId="77777777" w:rsidR="00200D38" w:rsidRDefault="00200D38" w:rsidP="00200D38">
      <w:pPr>
        <w:pStyle w:val="BodyText"/>
        <w:keepNext/>
        <w:jc w:val="center"/>
      </w:pPr>
      <w:r>
        <w:rPr>
          <w:noProof/>
        </w:rPr>
        <w:lastRenderedPageBreak/>
        <w:drawing>
          <wp:inline distT="0" distB="0" distL="0" distR="0" wp14:anchorId="0B23D8BC" wp14:editId="367C2F58">
            <wp:extent cx="3957523" cy="4145112"/>
            <wp:effectExtent l="0" t="0" r="5080"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72695" cy="4161003"/>
                    </a:xfrm>
                    <a:prstGeom prst="rect">
                      <a:avLst/>
                    </a:prstGeom>
                    <a:noFill/>
                    <a:ln>
                      <a:noFill/>
                    </a:ln>
                  </pic:spPr>
                </pic:pic>
              </a:graphicData>
            </a:graphic>
          </wp:inline>
        </w:drawing>
      </w:r>
    </w:p>
    <w:p w14:paraId="527E514F" w14:textId="2461E015" w:rsidR="00200D38" w:rsidRDefault="00200D38" w:rsidP="00200D38">
      <w:pPr>
        <w:pStyle w:val="Caption"/>
        <w:jc w:val="center"/>
        <w:rPr>
          <w:noProof/>
        </w:rPr>
      </w:pPr>
      <w:bookmarkStart w:id="12" w:name="_Ref84339586"/>
      <w:r>
        <w:t xml:space="preserve">Figure </w:t>
      </w:r>
      <w:r w:rsidR="00B3595A">
        <w:fldChar w:fldCharType="begin"/>
      </w:r>
      <w:r w:rsidR="00B3595A">
        <w:instrText xml:space="preserve"> SEQ Figure \* ARABIC </w:instrText>
      </w:r>
      <w:r w:rsidR="00B3595A">
        <w:fldChar w:fldCharType="separate"/>
      </w:r>
      <w:r w:rsidR="001D2DBA">
        <w:rPr>
          <w:noProof/>
        </w:rPr>
        <w:t>4</w:t>
      </w:r>
      <w:r w:rsidR="00B3595A">
        <w:rPr>
          <w:noProof/>
        </w:rPr>
        <w:fldChar w:fldCharType="end"/>
      </w:r>
      <w:bookmarkEnd w:id="12"/>
      <w:r>
        <w:t xml:space="preserve">: Example of solution to the RNTI collision problem </w:t>
      </w:r>
      <w:r>
        <w:rPr>
          <w:noProof/>
        </w:rPr>
        <w:t>through the application of a custom RNTI offset</w:t>
      </w:r>
    </w:p>
    <w:p w14:paraId="5F217AC6" w14:textId="126C9698" w:rsidR="00200D38" w:rsidRPr="00200D38" w:rsidRDefault="00200D38" w:rsidP="00200D38">
      <w:pPr>
        <w:pStyle w:val="Proposal"/>
      </w:pPr>
      <w:bookmarkStart w:id="13" w:name="_Toc92793204"/>
      <w:r>
        <w:t>A custom offset, signalled through RRC and associated to each PRACH configuration, is added in the formula for RA-RNTI and</w:t>
      </w:r>
      <w:r w:rsidR="00B43F85">
        <w:t>/or</w:t>
      </w:r>
      <w:r>
        <w:t xml:space="preserve"> MSGB-RNTI. The legacy PRACH configuration it is assumed to have offset = 0</w:t>
      </w:r>
      <w:bookmarkEnd w:id="13"/>
    </w:p>
    <w:p w14:paraId="68529564" w14:textId="77777777" w:rsidR="007520A7" w:rsidRPr="000E0CE2" w:rsidRDefault="007520A7" w:rsidP="001719B9">
      <w:pPr>
        <w:pStyle w:val="BodyText"/>
      </w:pPr>
    </w:p>
    <w:p w14:paraId="24B87142" w14:textId="3240C76F" w:rsidR="00C01F33" w:rsidRPr="00CE0424" w:rsidRDefault="001B399C" w:rsidP="00CE0424">
      <w:pPr>
        <w:pStyle w:val="Heading1"/>
      </w:pPr>
      <w:r>
        <w:t xml:space="preserve">3 </w:t>
      </w:r>
      <w:r w:rsidR="00C01F33" w:rsidRPr="00CE0424">
        <w:t>Conclusion</w:t>
      </w:r>
    </w:p>
    <w:p w14:paraId="52DDA640" w14:textId="08D9671E"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C47F8A9" w14:textId="5C8C8054" w:rsidR="00D844B9" w:rsidRDefault="006F6582">
      <w:pPr>
        <w:pStyle w:val="TableofFigures"/>
        <w:tabs>
          <w:tab w:val="right" w:leader="dot" w:pos="9629"/>
        </w:tabs>
        <w:rPr>
          <w:rFonts w:asciiTheme="minorHAnsi" w:eastAsiaTheme="minorEastAsia" w:hAnsiTheme="minorHAnsi" w:cstheme="minorBidi"/>
          <w:b w:val="0"/>
          <w:noProof/>
          <w:sz w:val="22"/>
          <w:szCs w:val="22"/>
        </w:rPr>
      </w:pPr>
      <w:r>
        <w:rPr>
          <w:b w:val="0"/>
          <w:bCs/>
        </w:rPr>
        <w:fldChar w:fldCharType="begin"/>
      </w:r>
      <w:r>
        <w:rPr>
          <w:b w:val="0"/>
          <w:bCs/>
        </w:rPr>
        <w:instrText xml:space="preserve"> TOC \f O \n \h \z \t "Observation" \c </w:instrText>
      </w:r>
      <w:r>
        <w:rPr>
          <w:b w:val="0"/>
          <w:bCs/>
        </w:rPr>
        <w:fldChar w:fldCharType="separate"/>
      </w:r>
      <w:hyperlink w:anchor="_Toc92793196" w:history="1">
        <w:r w:rsidR="00D844B9" w:rsidRPr="00133F05">
          <w:rPr>
            <w:rStyle w:val="Hyperlink"/>
            <w:noProof/>
            <w:lang w:eastAsia="en-GB"/>
          </w:rPr>
          <w:t>Observation 1</w:t>
        </w:r>
        <w:r w:rsidR="00D844B9">
          <w:rPr>
            <w:rFonts w:asciiTheme="minorHAnsi" w:eastAsiaTheme="minorEastAsia" w:hAnsiTheme="minorHAnsi" w:cstheme="minorBidi"/>
            <w:b w:val="0"/>
            <w:noProof/>
            <w:sz w:val="22"/>
            <w:szCs w:val="22"/>
          </w:rPr>
          <w:tab/>
        </w:r>
        <w:r w:rsidR="00D844B9" w:rsidRPr="00133F05">
          <w:rPr>
            <w:rStyle w:val="Hyperlink"/>
            <w:noProof/>
            <w:lang w:eastAsia="en-GB"/>
          </w:rPr>
          <w:t>Two ROs belonging to two different PRACH configurations are mapped to the same RNTI if they are time-aligned, they have the same frequency index and if they belong to the same carrier</w:t>
        </w:r>
      </w:hyperlink>
    </w:p>
    <w:p w14:paraId="301B4649" w14:textId="1EF98289" w:rsidR="00D844B9" w:rsidRDefault="00D844B9">
      <w:pPr>
        <w:pStyle w:val="TableofFigures"/>
        <w:tabs>
          <w:tab w:val="right" w:leader="dot" w:pos="9629"/>
        </w:tabs>
        <w:rPr>
          <w:rFonts w:asciiTheme="minorHAnsi" w:eastAsiaTheme="minorEastAsia" w:hAnsiTheme="minorHAnsi" w:cstheme="minorBidi"/>
          <w:b w:val="0"/>
          <w:noProof/>
          <w:sz w:val="22"/>
          <w:szCs w:val="22"/>
        </w:rPr>
      </w:pPr>
      <w:hyperlink w:anchor="_Toc92793197" w:history="1">
        <w:r w:rsidRPr="00133F05">
          <w:rPr>
            <w:rStyle w:val="Hyperlink"/>
            <w:noProof/>
          </w:rPr>
          <w:t>Observation 2</w:t>
        </w:r>
        <w:r>
          <w:rPr>
            <w:rFonts w:asciiTheme="minorHAnsi" w:eastAsiaTheme="minorEastAsia" w:hAnsiTheme="minorHAnsi" w:cstheme="minorBidi"/>
            <w:b w:val="0"/>
            <w:noProof/>
            <w:sz w:val="22"/>
            <w:szCs w:val="22"/>
          </w:rPr>
          <w:tab/>
        </w:r>
        <w:r w:rsidRPr="00133F05">
          <w:rPr>
            <w:rStyle w:val="Hyperlink"/>
            <w:noProof/>
          </w:rPr>
          <w:t>An RNTI collision may happen only if the interested UEs are monitoring the same Search Space or if the Search Spaces are overlapped</w:t>
        </w:r>
      </w:hyperlink>
    </w:p>
    <w:p w14:paraId="21641EA9" w14:textId="6ABA58D2" w:rsidR="00D844B9" w:rsidRDefault="00D844B9">
      <w:pPr>
        <w:pStyle w:val="TableofFigures"/>
        <w:tabs>
          <w:tab w:val="right" w:leader="dot" w:pos="9629"/>
        </w:tabs>
        <w:rPr>
          <w:rFonts w:asciiTheme="minorHAnsi" w:eastAsiaTheme="minorEastAsia" w:hAnsiTheme="minorHAnsi" w:cstheme="minorBidi"/>
          <w:b w:val="0"/>
          <w:noProof/>
          <w:sz w:val="22"/>
          <w:szCs w:val="22"/>
        </w:rPr>
      </w:pPr>
      <w:hyperlink w:anchor="_Toc92793198" w:history="1">
        <w:r w:rsidRPr="00133F05">
          <w:rPr>
            <w:rStyle w:val="Hyperlink"/>
            <w:noProof/>
          </w:rPr>
          <w:t>Observation 3</w:t>
        </w:r>
        <w:r>
          <w:rPr>
            <w:rFonts w:asciiTheme="minorHAnsi" w:eastAsiaTheme="minorEastAsia" w:hAnsiTheme="minorHAnsi" w:cstheme="minorBidi"/>
            <w:b w:val="0"/>
            <w:noProof/>
            <w:sz w:val="22"/>
            <w:szCs w:val="22"/>
          </w:rPr>
          <w:tab/>
        </w:r>
        <w:r w:rsidRPr="00133F05">
          <w:rPr>
            <w:rStyle w:val="Hyperlink"/>
            <w:noProof/>
          </w:rPr>
          <w:t>For 4-step RACH a faulty behaviour due to RNTI collision can happen only if both UEs selects the same preamble index in the colliding ROs</w:t>
        </w:r>
      </w:hyperlink>
    </w:p>
    <w:p w14:paraId="18F8FF75" w14:textId="1BC8BEAA" w:rsidR="00D844B9" w:rsidRDefault="00D844B9">
      <w:pPr>
        <w:pStyle w:val="TableofFigures"/>
        <w:tabs>
          <w:tab w:val="right" w:leader="dot" w:pos="9629"/>
        </w:tabs>
        <w:rPr>
          <w:rFonts w:asciiTheme="minorHAnsi" w:eastAsiaTheme="minorEastAsia" w:hAnsiTheme="minorHAnsi" w:cstheme="minorBidi"/>
          <w:b w:val="0"/>
          <w:noProof/>
          <w:sz w:val="22"/>
          <w:szCs w:val="22"/>
        </w:rPr>
      </w:pPr>
      <w:hyperlink w:anchor="_Toc92793199" w:history="1">
        <w:r w:rsidRPr="00133F05">
          <w:rPr>
            <w:rStyle w:val="Hyperlink"/>
            <w:noProof/>
          </w:rPr>
          <w:t>Observation 4</w:t>
        </w:r>
        <w:r>
          <w:rPr>
            <w:rFonts w:asciiTheme="minorHAnsi" w:eastAsiaTheme="minorEastAsia" w:hAnsiTheme="minorHAnsi" w:cstheme="minorBidi"/>
            <w:b w:val="0"/>
            <w:noProof/>
            <w:sz w:val="22"/>
            <w:szCs w:val="22"/>
          </w:rPr>
          <w:tab/>
        </w:r>
        <w:r w:rsidRPr="00133F05">
          <w:rPr>
            <w:rStyle w:val="Hyperlink"/>
            <w:noProof/>
          </w:rPr>
          <w:t>For 2-step RACH a faulty behaviour due to RNTI collision can happen only if both UEs select the same preamble index in the colliding ROs and a fallbackRAR is sent to both UEs. For successRAR no faulty behaviour is possible.</w:t>
        </w:r>
      </w:hyperlink>
    </w:p>
    <w:p w14:paraId="236CD89D" w14:textId="69997590" w:rsidR="00D844B9" w:rsidRDefault="00D844B9">
      <w:pPr>
        <w:pStyle w:val="TableofFigures"/>
        <w:tabs>
          <w:tab w:val="right" w:leader="dot" w:pos="9629"/>
        </w:tabs>
        <w:rPr>
          <w:rFonts w:asciiTheme="minorHAnsi" w:eastAsiaTheme="minorEastAsia" w:hAnsiTheme="minorHAnsi" w:cstheme="minorBidi"/>
          <w:b w:val="0"/>
          <w:noProof/>
          <w:sz w:val="22"/>
          <w:szCs w:val="22"/>
        </w:rPr>
      </w:pPr>
      <w:hyperlink w:anchor="_Toc92793200" w:history="1">
        <w:r w:rsidRPr="00133F05">
          <w:rPr>
            <w:rStyle w:val="Hyperlink"/>
            <w:noProof/>
          </w:rPr>
          <w:t>Observation 5</w:t>
        </w:r>
        <w:r>
          <w:rPr>
            <w:rFonts w:asciiTheme="minorHAnsi" w:eastAsiaTheme="minorEastAsia" w:hAnsiTheme="minorHAnsi" w:cstheme="minorBidi"/>
            <w:b w:val="0"/>
            <w:noProof/>
            <w:sz w:val="22"/>
            <w:szCs w:val="22"/>
          </w:rPr>
          <w:tab/>
        </w:r>
        <w:r w:rsidRPr="00133F05">
          <w:rPr>
            <w:rStyle w:val="Hyperlink"/>
            <w:noProof/>
          </w:rPr>
          <w:t>If a UE receives the RAR directed to another UE, and it is able to interpret this RAR format, the collision can be resolved by the legacy Contention Resolution</w:t>
        </w:r>
      </w:hyperlink>
    </w:p>
    <w:p w14:paraId="21BEBFDA" w14:textId="14252D11" w:rsidR="00D844B9" w:rsidRDefault="00D844B9">
      <w:pPr>
        <w:pStyle w:val="TableofFigures"/>
        <w:tabs>
          <w:tab w:val="right" w:leader="dot" w:pos="9629"/>
        </w:tabs>
        <w:rPr>
          <w:rFonts w:asciiTheme="minorHAnsi" w:eastAsiaTheme="minorEastAsia" w:hAnsiTheme="minorHAnsi" w:cstheme="minorBidi"/>
          <w:b w:val="0"/>
          <w:noProof/>
          <w:sz w:val="22"/>
          <w:szCs w:val="22"/>
        </w:rPr>
      </w:pPr>
      <w:hyperlink w:anchor="_Toc92793201" w:history="1">
        <w:r w:rsidRPr="00133F05">
          <w:rPr>
            <w:rStyle w:val="Hyperlink"/>
            <w:noProof/>
          </w:rPr>
          <w:t>Observation 6</w:t>
        </w:r>
        <w:r>
          <w:rPr>
            <w:rFonts w:asciiTheme="minorHAnsi" w:eastAsiaTheme="minorEastAsia" w:hAnsiTheme="minorHAnsi" w:cstheme="minorBidi"/>
            <w:b w:val="0"/>
            <w:noProof/>
            <w:sz w:val="22"/>
            <w:szCs w:val="22"/>
          </w:rPr>
          <w:tab/>
        </w:r>
        <w:r w:rsidRPr="00133F05">
          <w:rPr>
            <w:rStyle w:val="Hyperlink"/>
            <w:noProof/>
          </w:rPr>
          <w:t>If a UE receives the RAR directed to another UE, and this RAR has a different format than what the UE expects, this would lead to unpredictable issues that cannot be resolved by legacy Contention Resolution</w:t>
        </w:r>
      </w:hyperlink>
    </w:p>
    <w:p w14:paraId="2DD2C63E" w14:textId="08C6981A" w:rsidR="00D844B9" w:rsidRDefault="00D844B9">
      <w:pPr>
        <w:pStyle w:val="TableofFigures"/>
        <w:tabs>
          <w:tab w:val="right" w:leader="dot" w:pos="9629"/>
        </w:tabs>
        <w:rPr>
          <w:rFonts w:asciiTheme="minorHAnsi" w:eastAsiaTheme="minorEastAsia" w:hAnsiTheme="minorHAnsi" w:cstheme="minorBidi"/>
          <w:b w:val="0"/>
          <w:noProof/>
          <w:sz w:val="22"/>
          <w:szCs w:val="22"/>
        </w:rPr>
      </w:pPr>
      <w:hyperlink w:anchor="_Toc92793202" w:history="1">
        <w:r w:rsidRPr="00133F05">
          <w:rPr>
            <w:rStyle w:val="Hyperlink"/>
            <w:noProof/>
          </w:rPr>
          <w:t>Observation 7</w:t>
        </w:r>
        <w:r>
          <w:rPr>
            <w:rFonts w:asciiTheme="minorHAnsi" w:eastAsiaTheme="minorEastAsia" w:hAnsiTheme="minorHAnsi" w:cstheme="minorBidi"/>
            <w:b w:val="0"/>
            <w:noProof/>
            <w:sz w:val="22"/>
            <w:szCs w:val="22"/>
          </w:rPr>
          <w:tab/>
        </w:r>
        <w:r w:rsidRPr="00133F05">
          <w:rPr>
            <w:rStyle w:val="Hyperlink"/>
            <w:noProof/>
          </w:rPr>
          <w:t>Avoiding configurations affected by RNTI collision problem through gNB implementation might not be always possible of at least would considerably limit the system flexibility</w:t>
        </w:r>
      </w:hyperlink>
    </w:p>
    <w:p w14:paraId="556A3D54" w14:textId="0A0C0D45" w:rsidR="006E1C82" w:rsidRDefault="006F6582" w:rsidP="008E065E">
      <w:pPr>
        <w:pStyle w:val="BodyText"/>
        <w:rPr>
          <w:b/>
          <w:bCs/>
        </w:rPr>
      </w:pPr>
      <w:r>
        <w:rPr>
          <w:b/>
          <w:bCs/>
        </w:rPr>
        <w:fldChar w:fldCharType="end"/>
      </w:r>
    </w:p>
    <w:p w14:paraId="3C066E42" w14:textId="60A766DC"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1273924" w14:textId="1F2A7271" w:rsidR="00D844B9" w:rsidRDefault="00F15037">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Cs/>
          <w:lang w:val="en-US"/>
        </w:rPr>
        <w:instrText xml:space="preserve"> TOC \n \h \z \t "Proposal" \c </w:instrText>
      </w:r>
      <w:r>
        <w:rPr>
          <w:b w:val="0"/>
          <w:bCs/>
          <w:lang w:val="en-US"/>
        </w:rPr>
        <w:fldChar w:fldCharType="separate"/>
      </w:r>
      <w:hyperlink w:anchor="_Toc92793203" w:history="1">
        <w:r w:rsidR="00D844B9" w:rsidRPr="0014638C">
          <w:rPr>
            <w:rStyle w:val="Hyperlink"/>
            <w:noProof/>
          </w:rPr>
          <w:t>Proposal 1</w:t>
        </w:r>
        <w:r w:rsidR="00D844B9">
          <w:rPr>
            <w:rFonts w:asciiTheme="minorHAnsi" w:eastAsiaTheme="minorEastAsia" w:hAnsiTheme="minorHAnsi" w:cstheme="minorBidi"/>
            <w:b w:val="0"/>
            <w:noProof/>
            <w:sz w:val="22"/>
            <w:szCs w:val="22"/>
          </w:rPr>
          <w:tab/>
        </w:r>
        <w:r w:rsidR="00D844B9" w:rsidRPr="0014638C">
          <w:rPr>
            <w:rStyle w:val="Hyperlink"/>
            <w:noProof/>
          </w:rPr>
          <w:t>The additional PRACH configurations can use the RNTI addresses that are not used by the legacy PRACH configuration in that specific scenario</w:t>
        </w:r>
      </w:hyperlink>
    </w:p>
    <w:p w14:paraId="08C7FC8A" w14:textId="3A14CA32" w:rsidR="00D844B9" w:rsidRDefault="00D844B9">
      <w:pPr>
        <w:pStyle w:val="TableofFigures"/>
        <w:tabs>
          <w:tab w:val="right" w:leader="dot" w:pos="9629"/>
        </w:tabs>
        <w:rPr>
          <w:rFonts w:asciiTheme="minorHAnsi" w:eastAsiaTheme="minorEastAsia" w:hAnsiTheme="minorHAnsi" w:cstheme="minorBidi"/>
          <w:b w:val="0"/>
          <w:noProof/>
          <w:sz w:val="22"/>
          <w:szCs w:val="22"/>
        </w:rPr>
      </w:pPr>
      <w:hyperlink w:anchor="_Toc92793204" w:history="1">
        <w:r w:rsidRPr="0014638C">
          <w:rPr>
            <w:rStyle w:val="Hyperlink"/>
            <w:noProof/>
          </w:rPr>
          <w:t>Proposal 2</w:t>
        </w:r>
        <w:r>
          <w:rPr>
            <w:rFonts w:asciiTheme="minorHAnsi" w:eastAsiaTheme="minorEastAsia" w:hAnsiTheme="minorHAnsi" w:cstheme="minorBidi"/>
            <w:b w:val="0"/>
            <w:noProof/>
            <w:sz w:val="22"/>
            <w:szCs w:val="22"/>
          </w:rPr>
          <w:tab/>
        </w:r>
        <w:r w:rsidRPr="0014638C">
          <w:rPr>
            <w:rStyle w:val="Hyperlink"/>
            <w:noProof/>
          </w:rPr>
          <w:t>A custom offset, signalled through RRC and associated to each PRACH configuration, is added in the formula for RA-RNTI and/or MSGB-RNTI. The legacy PRACH configuration it is assumed to have offset = 0</w:t>
        </w:r>
      </w:hyperlink>
    </w:p>
    <w:p w14:paraId="57DE93BB" w14:textId="7B2FE151" w:rsidR="00C01F33" w:rsidRPr="00CE0424" w:rsidRDefault="00F15037" w:rsidP="006C4519">
      <w:pPr>
        <w:pStyle w:val="BodyText"/>
      </w:pPr>
      <w:r>
        <w:rPr>
          <w:b/>
          <w:bCs/>
          <w:lang w:val="en-US"/>
        </w:rPr>
        <w:fldChar w:fldCharType="end"/>
      </w:r>
    </w:p>
    <w:p w14:paraId="10D64979" w14:textId="153953F3" w:rsidR="00F507D1" w:rsidRPr="00CE0424" w:rsidRDefault="00F507D1" w:rsidP="00CE0424">
      <w:pPr>
        <w:pStyle w:val="Heading1"/>
      </w:pPr>
      <w:bookmarkStart w:id="14" w:name="_In-sequence_SDU_delivery"/>
      <w:bookmarkEnd w:id="14"/>
      <w:r w:rsidRPr="00CE0424">
        <w:t>References</w:t>
      </w:r>
    </w:p>
    <w:bookmarkStart w:id="15" w:name="_Ref70945771"/>
    <w:bookmarkStart w:id="16" w:name="_Ref174151459"/>
    <w:bookmarkStart w:id="17" w:name="_Ref189809556"/>
    <w:p w14:paraId="07CD66F3" w14:textId="00BD25C3" w:rsidR="005F3025" w:rsidRPr="00CE0424" w:rsidRDefault="001935C7" w:rsidP="00311702">
      <w:pPr>
        <w:pStyle w:val="Reference"/>
      </w:pPr>
      <w:r>
        <w:fldChar w:fldCharType="begin"/>
      </w:r>
      <w:r>
        <w:instrText xml:space="preserve"> HYPERLINK "https://www.3gpp.org/ftp/tsg_ran/TSG_RAN/TSGR_91e/Docs/RP-210918.zip" </w:instrText>
      </w:r>
      <w:r>
        <w:fldChar w:fldCharType="separate"/>
      </w:r>
      <w:r w:rsidR="008274AD" w:rsidRPr="001935C7">
        <w:rPr>
          <w:rStyle w:val="Hyperlink"/>
        </w:rPr>
        <w:t>RP-210918</w:t>
      </w:r>
      <w:r>
        <w:fldChar w:fldCharType="end"/>
      </w:r>
      <w:r w:rsidR="008274AD">
        <w:t xml:space="preserve">, </w:t>
      </w:r>
      <w:r w:rsidR="0067694E">
        <w:t>“</w:t>
      </w:r>
      <w:r w:rsidR="008274AD">
        <w:t>Revised WID on s</w:t>
      </w:r>
      <w:r w:rsidR="008274AD" w:rsidRPr="008274AD">
        <w:t>upport of reduced capability NR devices</w:t>
      </w:r>
      <w:r w:rsidR="0067694E">
        <w:t>”</w:t>
      </w:r>
      <w:r w:rsidR="00BD1C7F">
        <w:t>, RAN#91-e</w:t>
      </w:r>
      <w:bookmarkEnd w:id="15"/>
    </w:p>
    <w:bookmarkStart w:id="18" w:name="_Ref70945783"/>
    <w:p w14:paraId="6DF33065" w14:textId="787D171F" w:rsidR="005F3025" w:rsidRDefault="001935C7" w:rsidP="00311702">
      <w:pPr>
        <w:pStyle w:val="Reference"/>
      </w:pPr>
      <w:r>
        <w:fldChar w:fldCharType="begin"/>
      </w:r>
      <w:r w:rsidR="001D2DBA">
        <w:instrText>HYPERLINK "https://www.3gpp.org/ftp/tsg_ran/TSG_RAN/TSGR_93e/Docs/RP-212594.zip"</w:instrText>
      </w:r>
      <w:r>
        <w:fldChar w:fldCharType="separate"/>
      </w:r>
      <w:r w:rsidR="001D2DBA">
        <w:rPr>
          <w:rStyle w:val="Hyperlink"/>
        </w:rPr>
        <w:t>RP-212594</w:t>
      </w:r>
      <w:r>
        <w:fldChar w:fldCharType="end"/>
      </w:r>
      <w:r w:rsidR="008274AD">
        <w:t xml:space="preserve">, </w:t>
      </w:r>
      <w:r w:rsidR="0067694E">
        <w:t>“</w:t>
      </w:r>
      <w:r w:rsidR="001D2DBA">
        <w:t xml:space="preserve">Revised </w:t>
      </w:r>
      <w:r w:rsidR="008274AD">
        <w:t>WI</w:t>
      </w:r>
      <w:r w:rsidR="001D2DBA">
        <w:t>D</w:t>
      </w:r>
      <w:r w:rsidR="008274AD">
        <w:t xml:space="preserve"> on</w:t>
      </w:r>
      <w:r w:rsidR="008274AD" w:rsidRPr="008274AD">
        <w:t xml:space="preserve"> small</w:t>
      </w:r>
      <w:r w:rsidR="008274AD">
        <w:t xml:space="preserve"> </w:t>
      </w:r>
      <w:r w:rsidR="008274AD" w:rsidRPr="008274AD">
        <w:t>data transmissions in INACTIVE state</w:t>
      </w:r>
      <w:r w:rsidR="0067694E">
        <w:t>”</w:t>
      </w:r>
      <w:r w:rsidR="00BD1C7F">
        <w:t>,</w:t>
      </w:r>
      <w:r w:rsidR="00BD1C7F" w:rsidRPr="00BD1C7F">
        <w:t xml:space="preserve"> </w:t>
      </w:r>
      <w:r w:rsidR="00BD1C7F">
        <w:t>RAN#9</w:t>
      </w:r>
      <w:r w:rsidR="001D2DBA">
        <w:t>3</w:t>
      </w:r>
      <w:r w:rsidR="00BD1C7F">
        <w:t>-e</w:t>
      </w:r>
      <w:bookmarkEnd w:id="18"/>
    </w:p>
    <w:bookmarkStart w:id="19" w:name="_Ref70945792"/>
    <w:bookmarkEnd w:id="16"/>
    <w:bookmarkEnd w:id="17"/>
    <w:p w14:paraId="259494C5" w14:textId="52B955F2" w:rsidR="003A7EF3" w:rsidRDefault="001935C7">
      <w:pPr>
        <w:pStyle w:val="Reference"/>
      </w:pPr>
      <w:r>
        <w:fldChar w:fldCharType="begin"/>
      </w:r>
      <w:r w:rsidR="00413473">
        <w:instrText>HYPERLINK "https://www.3gpp.org/ftp/TSG_RAN/TSG_RAN/TSGR_92e/Docs/RP-211566.zip"</w:instrText>
      </w:r>
      <w:r>
        <w:fldChar w:fldCharType="separate"/>
      </w:r>
      <w:r w:rsidR="00BD1C7F" w:rsidRPr="001935C7">
        <w:rPr>
          <w:rStyle w:val="Hyperlink"/>
        </w:rPr>
        <w:t>RP-21</w:t>
      </w:r>
      <w:r w:rsidR="00F146A1">
        <w:rPr>
          <w:rStyle w:val="Hyperlink"/>
        </w:rPr>
        <w:t>1</w:t>
      </w:r>
      <w:r w:rsidR="00E712B2">
        <w:rPr>
          <w:rStyle w:val="Hyperlink"/>
        </w:rPr>
        <w:t>566</w:t>
      </w:r>
      <w:r>
        <w:fldChar w:fldCharType="end"/>
      </w:r>
      <w:r w:rsidR="00BD1C7F">
        <w:t xml:space="preserve">, </w:t>
      </w:r>
      <w:r w:rsidR="0067694E">
        <w:t>“</w:t>
      </w:r>
      <w:r w:rsidR="00BD1C7F" w:rsidRPr="00BD1C7F">
        <w:t>Revised WID on NR coverage enhancements</w:t>
      </w:r>
      <w:r w:rsidR="0067694E">
        <w:t>”</w:t>
      </w:r>
      <w:r w:rsidR="00BD1C7F">
        <w:t>, RAN#9</w:t>
      </w:r>
      <w:r w:rsidR="00151EA6">
        <w:t>2</w:t>
      </w:r>
      <w:r w:rsidR="00BD1C7F">
        <w:t>-e</w:t>
      </w:r>
      <w:bookmarkEnd w:id="19"/>
    </w:p>
    <w:bookmarkStart w:id="20" w:name="_Ref78900615"/>
    <w:p w14:paraId="0FFFDD4F" w14:textId="631DDC09" w:rsidR="00825B39" w:rsidRDefault="003F268F" w:rsidP="001D2DBA">
      <w:pPr>
        <w:pStyle w:val="Reference"/>
      </w:pPr>
      <w:r>
        <w:rPr>
          <w:lang w:val="en-US"/>
        </w:rPr>
        <w:fldChar w:fldCharType="begin"/>
      </w:r>
      <w:r w:rsidR="003E64EE">
        <w:rPr>
          <w:lang w:val="en-US"/>
        </w:rPr>
        <w:instrText>HYPERLINK "https://www.3gpp.org/ftp/tsg_ran/TSG_RAN/TSGR_93e/Docs/RP-212534.zip"</w:instrText>
      </w:r>
      <w:r>
        <w:rPr>
          <w:lang w:val="en-US"/>
        </w:rPr>
        <w:fldChar w:fldCharType="separate"/>
      </w:r>
      <w:r w:rsidR="003E64EE">
        <w:rPr>
          <w:rStyle w:val="Hyperlink"/>
          <w:lang w:val="en-US"/>
        </w:rPr>
        <w:t>RP-212534</w:t>
      </w:r>
      <w:r>
        <w:rPr>
          <w:lang w:val="en-US"/>
        </w:rPr>
        <w:fldChar w:fldCharType="end"/>
      </w:r>
      <w:r>
        <w:rPr>
          <w:lang w:val="en-US"/>
        </w:rPr>
        <w:t>, “Revised WID on enhancement of RAN Slicing for NR”, RAN#9</w:t>
      </w:r>
      <w:r w:rsidR="003E64EE">
        <w:rPr>
          <w:lang w:val="en-US"/>
        </w:rPr>
        <w:t>3</w:t>
      </w:r>
      <w:r>
        <w:rPr>
          <w:lang w:val="en-US"/>
        </w:rPr>
        <w:t>-e</w:t>
      </w:r>
      <w:bookmarkEnd w:id="20"/>
    </w:p>
    <w:bookmarkStart w:id="21" w:name="_Ref84332986"/>
    <w:bookmarkStart w:id="22" w:name="_Ref85446287"/>
    <w:p w14:paraId="0975C67B" w14:textId="508CFE23" w:rsidR="000750AA" w:rsidRPr="00825B39" w:rsidRDefault="000750AA" w:rsidP="001D2DBA">
      <w:pPr>
        <w:pStyle w:val="Reference"/>
      </w:pPr>
      <w:r>
        <w:fldChar w:fldCharType="begin"/>
      </w:r>
      <w:r>
        <w:instrText xml:space="preserve"> HYPERLINK "https://www.3gpp.org/ftp/Specs/archive/38_series/38.321/38321-g60.zip" </w:instrText>
      </w:r>
      <w:r>
        <w:fldChar w:fldCharType="separate"/>
      </w:r>
      <w:r w:rsidR="000E0CE2" w:rsidRPr="000750AA">
        <w:rPr>
          <w:rStyle w:val="Hyperlink"/>
        </w:rPr>
        <w:t>TS 38.321</w:t>
      </w:r>
      <w:r>
        <w:fldChar w:fldCharType="end"/>
      </w:r>
      <w:r w:rsidR="000E0CE2">
        <w:t xml:space="preserve">, </w:t>
      </w:r>
      <w:bookmarkEnd w:id="21"/>
      <w:r w:rsidRPr="000750AA">
        <w:t>Medium Access Control (MAC) protocol specification</w:t>
      </w:r>
      <w:r>
        <w:t>, v16.6.0, September 2021</w:t>
      </w:r>
      <w:bookmarkEnd w:id="22"/>
    </w:p>
    <w:sectPr w:rsidR="000750AA" w:rsidRPr="00825B39"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0CC82B" w14:textId="77777777" w:rsidR="00B3595A" w:rsidRDefault="00B3595A">
      <w:r>
        <w:separator/>
      </w:r>
    </w:p>
  </w:endnote>
  <w:endnote w:type="continuationSeparator" w:id="0">
    <w:p w14:paraId="75B9F31A" w14:textId="77777777" w:rsidR="00B3595A" w:rsidRDefault="00B3595A">
      <w:r>
        <w:continuationSeparator/>
      </w:r>
    </w:p>
  </w:endnote>
  <w:endnote w:type="continuationNotice" w:id="1">
    <w:p w14:paraId="76C4AD04" w14:textId="77777777" w:rsidR="00B3595A" w:rsidRDefault="00B359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5085D7" w14:textId="77777777" w:rsidR="00DE4FC0" w:rsidRDefault="00DE4FC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CF457D" w14:textId="77777777" w:rsidR="00B3595A" w:rsidRDefault="00B3595A">
      <w:r>
        <w:separator/>
      </w:r>
    </w:p>
  </w:footnote>
  <w:footnote w:type="continuationSeparator" w:id="0">
    <w:p w14:paraId="0953F0DD" w14:textId="77777777" w:rsidR="00B3595A" w:rsidRDefault="00B3595A">
      <w:r>
        <w:continuationSeparator/>
      </w:r>
    </w:p>
  </w:footnote>
  <w:footnote w:type="continuationNotice" w:id="1">
    <w:p w14:paraId="23932003" w14:textId="77777777" w:rsidR="00B3595A" w:rsidRDefault="00B359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79F002" w14:textId="77777777" w:rsidR="00DE4FC0" w:rsidRDefault="00DE4FC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F8DCD6D1"/>
    <w:multiLevelType w:val="singleLevel"/>
    <w:tmpl w:val="F8DCD6D1"/>
    <w:lvl w:ilvl="0">
      <w:start w:val="1"/>
      <w:numFmt w:val="bullet"/>
      <w:lvlText w:val=""/>
      <w:lvlJc w:val="left"/>
      <w:pPr>
        <w:tabs>
          <w:tab w:val="left" w:pos="840"/>
        </w:tabs>
        <w:ind w:left="1260" w:hanging="420"/>
      </w:pPr>
      <w:rPr>
        <w:rFonts w:ascii="Wingdings" w:hAnsi="Wingdings" w:hint="default"/>
      </w:rPr>
    </w:lvl>
  </w:abstractNum>
  <w:abstractNum w:abstractNumId="3"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4"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5"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6"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6EC3E2F"/>
    <w:multiLevelType w:val="hybridMultilevel"/>
    <w:tmpl w:val="427ACA0A"/>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9" w15:restartNumberingAfterBreak="0">
    <w:nsid w:val="0F78286A"/>
    <w:multiLevelType w:val="hybridMultilevel"/>
    <w:tmpl w:val="40CC5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5297A9E"/>
    <w:multiLevelType w:val="hybridMultilevel"/>
    <w:tmpl w:val="BDBAFB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620388"/>
    <w:multiLevelType w:val="hybridMultilevel"/>
    <w:tmpl w:val="50565CD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1682075D"/>
    <w:multiLevelType w:val="singleLevel"/>
    <w:tmpl w:val="1682075D"/>
    <w:lvl w:ilvl="0">
      <w:start w:val="1"/>
      <w:numFmt w:val="bullet"/>
      <w:lvlText w:val=""/>
      <w:lvlJc w:val="left"/>
      <w:pPr>
        <w:tabs>
          <w:tab w:val="left" w:pos="840"/>
        </w:tabs>
        <w:ind w:left="1260" w:hanging="420"/>
      </w:pPr>
      <w:rPr>
        <w:rFonts w:ascii="Wingdings" w:hAnsi="Wingdings" w:hint="default"/>
      </w:rPr>
    </w:lvl>
  </w:abstractNum>
  <w:abstractNum w:abstractNumId="14"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1FC15BC2"/>
    <w:multiLevelType w:val="hybridMultilevel"/>
    <w:tmpl w:val="5E2662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5B11EAF"/>
    <w:multiLevelType w:val="hybridMultilevel"/>
    <w:tmpl w:val="889C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FB2A0D"/>
    <w:multiLevelType w:val="hybridMultilevel"/>
    <w:tmpl w:val="F95E1C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1"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E453A54"/>
    <w:multiLevelType w:val="hybridMultilevel"/>
    <w:tmpl w:val="8A9E51FE"/>
    <w:lvl w:ilvl="0" w:tplc="08090001">
      <w:start w:val="1"/>
      <w:numFmt w:val="bullet"/>
      <w:lvlText w:val=""/>
      <w:lvlJc w:val="left"/>
      <w:pPr>
        <w:ind w:left="720" w:hanging="360"/>
      </w:pPr>
      <w:rPr>
        <w:rFonts w:ascii="Symbol" w:hAnsi="Symbol" w:hint="default"/>
      </w:rPr>
    </w:lvl>
    <w:lvl w:ilvl="1" w:tplc="A4C6E436">
      <w:numFmt w:val="bullet"/>
      <w:lvlText w:val="-"/>
      <w:lvlJc w:val="left"/>
      <w:pPr>
        <w:ind w:left="1660" w:hanging="58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2E713A"/>
    <w:multiLevelType w:val="hybridMultilevel"/>
    <w:tmpl w:val="228E018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3173E2"/>
    <w:multiLevelType w:val="hybridMultilevel"/>
    <w:tmpl w:val="DBA006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353F004D"/>
    <w:multiLevelType w:val="hybridMultilevel"/>
    <w:tmpl w:val="CC4E89EC"/>
    <w:lvl w:ilvl="0" w:tplc="A246E5F6">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30" w15:restartNumberingAfterBreak="0">
    <w:nsid w:val="37515887"/>
    <w:multiLevelType w:val="hybridMultilevel"/>
    <w:tmpl w:val="E042C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A743A75"/>
    <w:multiLevelType w:val="hybridMultilevel"/>
    <w:tmpl w:val="A5B80A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B4B5EF2"/>
    <w:multiLevelType w:val="hybridMultilevel"/>
    <w:tmpl w:val="53181F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3D9089A1"/>
    <w:multiLevelType w:val="multilevel"/>
    <w:tmpl w:val="3D9089A1"/>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42114EE5"/>
    <w:multiLevelType w:val="hybridMultilevel"/>
    <w:tmpl w:val="D83282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32130F3"/>
    <w:multiLevelType w:val="singleLevel"/>
    <w:tmpl w:val="432130F3"/>
    <w:lvl w:ilvl="0">
      <w:start w:val="1"/>
      <w:numFmt w:val="bullet"/>
      <w:lvlText w:val=""/>
      <w:lvlJc w:val="left"/>
      <w:pPr>
        <w:tabs>
          <w:tab w:val="left" w:pos="840"/>
        </w:tabs>
        <w:ind w:left="1260" w:hanging="420"/>
      </w:pPr>
      <w:rPr>
        <w:rFonts w:ascii="Wingdings" w:hAnsi="Wingdings" w:hint="default"/>
      </w:rPr>
    </w:lvl>
  </w:abstractNum>
  <w:abstractNum w:abstractNumId="3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5842AF9"/>
    <w:multiLevelType w:val="hybridMultilevel"/>
    <w:tmpl w:val="6B2CEDCA"/>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1" w15:restartNumberingAfterBreak="0">
    <w:nsid w:val="46C007BB"/>
    <w:multiLevelType w:val="hybridMultilevel"/>
    <w:tmpl w:val="6792EA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473C08E8"/>
    <w:multiLevelType w:val="hybridMultilevel"/>
    <w:tmpl w:val="C79C3D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5FA9BC"/>
    <w:multiLevelType w:val="singleLevel"/>
    <w:tmpl w:val="485FA9BC"/>
    <w:lvl w:ilvl="0">
      <w:start w:val="1"/>
      <w:numFmt w:val="bullet"/>
      <w:lvlText w:val=""/>
      <w:lvlJc w:val="left"/>
      <w:pPr>
        <w:tabs>
          <w:tab w:val="left" w:pos="840"/>
        </w:tabs>
        <w:ind w:left="1260" w:hanging="420"/>
      </w:pPr>
      <w:rPr>
        <w:rFonts w:ascii="Wingdings" w:hAnsi="Wingdings" w:hint="default"/>
      </w:rPr>
    </w:lvl>
  </w:abstractNum>
  <w:abstractNum w:abstractNumId="4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4FD4297"/>
    <w:multiLevelType w:val="hybridMultilevel"/>
    <w:tmpl w:val="A56CB30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A246C82"/>
    <w:multiLevelType w:val="hybridMultilevel"/>
    <w:tmpl w:val="F744784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1"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52" w15:restartNumberingAfterBreak="0">
    <w:nsid w:val="5EF70007"/>
    <w:multiLevelType w:val="hybridMultilevel"/>
    <w:tmpl w:val="763695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3" w15:restartNumberingAfterBreak="0">
    <w:nsid w:val="5F3A760A"/>
    <w:multiLevelType w:val="hybridMultilevel"/>
    <w:tmpl w:val="3244DF14"/>
    <w:lvl w:ilvl="0" w:tplc="08090001">
      <w:start w:val="1"/>
      <w:numFmt w:val="bullet"/>
      <w:lvlText w:val=""/>
      <w:lvlJc w:val="left"/>
      <w:pPr>
        <w:ind w:left="1431" w:hanging="360"/>
      </w:pPr>
      <w:rPr>
        <w:rFonts w:ascii="Symbol" w:hAnsi="Symbol" w:hint="default"/>
      </w:rPr>
    </w:lvl>
    <w:lvl w:ilvl="1" w:tplc="08090003" w:tentative="1">
      <w:start w:val="1"/>
      <w:numFmt w:val="bullet"/>
      <w:lvlText w:val="o"/>
      <w:lvlJc w:val="left"/>
      <w:pPr>
        <w:ind w:left="2151" w:hanging="360"/>
      </w:pPr>
      <w:rPr>
        <w:rFonts w:ascii="Courier New" w:hAnsi="Courier New" w:cs="Courier New" w:hint="default"/>
      </w:rPr>
    </w:lvl>
    <w:lvl w:ilvl="2" w:tplc="08090005" w:tentative="1">
      <w:start w:val="1"/>
      <w:numFmt w:val="bullet"/>
      <w:lvlText w:val=""/>
      <w:lvlJc w:val="left"/>
      <w:pPr>
        <w:ind w:left="2871" w:hanging="360"/>
      </w:pPr>
      <w:rPr>
        <w:rFonts w:ascii="Wingdings" w:hAnsi="Wingdings" w:hint="default"/>
      </w:rPr>
    </w:lvl>
    <w:lvl w:ilvl="3" w:tplc="08090001" w:tentative="1">
      <w:start w:val="1"/>
      <w:numFmt w:val="bullet"/>
      <w:lvlText w:val=""/>
      <w:lvlJc w:val="left"/>
      <w:pPr>
        <w:ind w:left="3591" w:hanging="360"/>
      </w:pPr>
      <w:rPr>
        <w:rFonts w:ascii="Symbol" w:hAnsi="Symbol" w:hint="default"/>
      </w:rPr>
    </w:lvl>
    <w:lvl w:ilvl="4" w:tplc="08090003" w:tentative="1">
      <w:start w:val="1"/>
      <w:numFmt w:val="bullet"/>
      <w:lvlText w:val="o"/>
      <w:lvlJc w:val="left"/>
      <w:pPr>
        <w:ind w:left="4311" w:hanging="360"/>
      </w:pPr>
      <w:rPr>
        <w:rFonts w:ascii="Courier New" w:hAnsi="Courier New" w:cs="Courier New" w:hint="default"/>
      </w:rPr>
    </w:lvl>
    <w:lvl w:ilvl="5" w:tplc="08090005" w:tentative="1">
      <w:start w:val="1"/>
      <w:numFmt w:val="bullet"/>
      <w:lvlText w:val=""/>
      <w:lvlJc w:val="left"/>
      <w:pPr>
        <w:ind w:left="5031" w:hanging="360"/>
      </w:pPr>
      <w:rPr>
        <w:rFonts w:ascii="Wingdings" w:hAnsi="Wingdings" w:hint="default"/>
      </w:rPr>
    </w:lvl>
    <w:lvl w:ilvl="6" w:tplc="08090001" w:tentative="1">
      <w:start w:val="1"/>
      <w:numFmt w:val="bullet"/>
      <w:lvlText w:val=""/>
      <w:lvlJc w:val="left"/>
      <w:pPr>
        <w:ind w:left="5751" w:hanging="360"/>
      </w:pPr>
      <w:rPr>
        <w:rFonts w:ascii="Symbol" w:hAnsi="Symbol" w:hint="default"/>
      </w:rPr>
    </w:lvl>
    <w:lvl w:ilvl="7" w:tplc="08090003" w:tentative="1">
      <w:start w:val="1"/>
      <w:numFmt w:val="bullet"/>
      <w:lvlText w:val="o"/>
      <w:lvlJc w:val="left"/>
      <w:pPr>
        <w:ind w:left="6471" w:hanging="360"/>
      </w:pPr>
      <w:rPr>
        <w:rFonts w:ascii="Courier New" w:hAnsi="Courier New" w:cs="Courier New" w:hint="default"/>
      </w:rPr>
    </w:lvl>
    <w:lvl w:ilvl="8" w:tplc="08090005" w:tentative="1">
      <w:start w:val="1"/>
      <w:numFmt w:val="bullet"/>
      <w:lvlText w:val=""/>
      <w:lvlJc w:val="left"/>
      <w:pPr>
        <w:ind w:left="7191" w:hanging="360"/>
      </w:pPr>
      <w:rPr>
        <w:rFonts w:ascii="Wingdings" w:hAnsi="Wingdings" w:hint="default"/>
      </w:rPr>
    </w:lvl>
  </w:abstractNum>
  <w:abstractNum w:abstractNumId="54" w15:restartNumberingAfterBreak="0">
    <w:nsid w:val="631022DB"/>
    <w:multiLevelType w:val="hybridMultilevel"/>
    <w:tmpl w:val="D3B8D7E4"/>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6E2B3074"/>
    <w:multiLevelType w:val="hybridMultilevel"/>
    <w:tmpl w:val="219A7E54"/>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5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7" w15:restartNumberingAfterBreak="0">
    <w:nsid w:val="70DA3226"/>
    <w:multiLevelType w:val="hybridMultilevel"/>
    <w:tmpl w:val="1CA67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2C54215"/>
    <w:multiLevelType w:val="hybridMultilevel"/>
    <w:tmpl w:val="E902A2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1" w15:restartNumberingAfterBreak="0">
    <w:nsid w:val="78E70A41"/>
    <w:multiLevelType w:val="hybridMultilevel"/>
    <w:tmpl w:val="D9CE4120"/>
    <w:lvl w:ilvl="0" w:tplc="4808B254">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44"/>
  </w:num>
  <w:num w:numId="3">
    <w:abstractNumId w:val="32"/>
  </w:num>
  <w:num w:numId="4">
    <w:abstractNumId w:val="34"/>
  </w:num>
  <w:num w:numId="5">
    <w:abstractNumId w:val="24"/>
  </w:num>
  <w:num w:numId="6">
    <w:abstractNumId w:val="39"/>
  </w:num>
  <w:num w:numId="7">
    <w:abstractNumId w:val="48"/>
  </w:num>
  <w:num w:numId="8">
    <w:abstractNumId w:val="27"/>
  </w:num>
  <w:num w:numId="9">
    <w:abstractNumId w:val="22"/>
  </w:num>
  <w:num w:numId="10">
    <w:abstractNumId w:val="5"/>
  </w:num>
  <w:num w:numId="11">
    <w:abstractNumId w:val="4"/>
  </w:num>
  <w:num w:numId="12">
    <w:abstractNumId w:val="3"/>
  </w:num>
  <w:num w:numId="13">
    <w:abstractNumId w:val="45"/>
  </w:num>
  <w:num w:numId="14">
    <w:abstractNumId w:val="46"/>
  </w:num>
  <w:num w:numId="15">
    <w:abstractNumId w:val="36"/>
  </w:num>
  <w:num w:numId="16">
    <w:abstractNumId w:val="50"/>
  </w:num>
  <w:num w:numId="17">
    <w:abstractNumId w:val="17"/>
  </w:num>
  <w:num w:numId="18">
    <w:abstractNumId w:val="20"/>
  </w:num>
  <w:num w:numId="19">
    <w:abstractNumId w:val="10"/>
  </w:num>
  <w:num w:numId="20">
    <w:abstractNumId w:val="60"/>
  </w:num>
  <w:num w:numId="21">
    <w:abstractNumId w:val="28"/>
  </w:num>
  <w:num w:numId="22">
    <w:abstractNumId w:val="56"/>
  </w:num>
  <w:num w:numId="23">
    <w:abstractNumId w:val="57"/>
  </w:num>
  <w:num w:numId="24">
    <w:abstractNumId w:val="11"/>
  </w:num>
  <w:num w:numId="25">
    <w:abstractNumId w:val="9"/>
  </w:num>
  <w:num w:numId="26">
    <w:abstractNumId w:val="12"/>
  </w:num>
  <w:num w:numId="27">
    <w:abstractNumId w:val="18"/>
  </w:num>
  <w:num w:numId="28">
    <w:abstractNumId w:val="25"/>
  </w:num>
  <w:num w:numId="29">
    <w:abstractNumId w:val="31"/>
  </w:num>
  <w:num w:numId="30">
    <w:abstractNumId w:val="15"/>
  </w:num>
  <w:num w:numId="31">
    <w:abstractNumId w:val="52"/>
  </w:num>
  <w:num w:numId="32">
    <w:abstractNumId w:val="33"/>
  </w:num>
  <w:num w:numId="33">
    <w:abstractNumId w:val="23"/>
  </w:num>
  <w:num w:numId="34">
    <w:abstractNumId w:val="41"/>
  </w:num>
  <w:num w:numId="35">
    <w:abstractNumId w:val="16"/>
  </w:num>
  <w:num w:numId="36">
    <w:abstractNumId w:val="53"/>
  </w:num>
  <w:num w:numId="37">
    <w:abstractNumId w:val="55"/>
  </w:num>
  <w:num w:numId="38">
    <w:abstractNumId w:val="7"/>
  </w:num>
  <w:num w:numId="39">
    <w:abstractNumId w:val="49"/>
  </w:num>
  <w:num w:numId="40">
    <w:abstractNumId w:val="0"/>
  </w:num>
  <w:num w:numId="41">
    <w:abstractNumId w:val="13"/>
  </w:num>
  <w:num w:numId="42">
    <w:abstractNumId w:val="43"/>
  </w:num>
  <w:num w:numId="43">
    <w:abstractNumId w:val="2"/>
  </w:num>
  <w:num w:numId="44">
    <w:abstractNumId w:val="38"/>
  </w:num>
  <w:num w:numId="45">
    <w:abstractNumId w:val="8"/>
  </w:num>
  <w:num w:numId="46">
    <w:abstractNumId w:val="1"/>
  </w:num>
  <w:num w:numId="47">
    <w:abstractNumId w:val="51"/>
  </w:num>
  <w:num w:numId="48">
    <w:abstractNumId w:val="35"/>
  </w:num>
  <w:num w:numId="49">
    <w:abstractNumId w:val="58"/>
  </w:num>
  <w:num w:numId="50">
    <w:abstractNumId w:val="40"/>
  </w:num>
  <w:num w:numId="51">
    <w:abstractNumId w:val="54"/>
  </w:num>
  <w:num w:numId="52">
    <w:abstractNumId w:val="14"/>
  </w:num>
  <w:num w:numId="53">
    <w:abstractNumId w:val="21"/>
  </w:num>
  <w:num w:numId="54">
    <w:abstractNumId w:val="26"/>
  </w:num>
  <w:num w:numId="55">
    <w:abstractNumId w:val="61"/>
  </w:num>
  <w:num w:numId="56">
    <w:abstractNumId w:val="47"/>
  </w:num>
  <w:num w:numId="57">
    <w:abstractNumId w:val="30"/>
  </w:num>
  <w:num w:numId="58">
    <w:abstractNumId w:val="42"/>
  </w:num>
  <w:num w:numId="59">
    <w:abstractNumId w:val="37"/>
  </w:num>
  <w:num w:numId="60">
    <w:abstractNumId w:val="59"/>
  </w:num>
  <w:num w:numId="61">
    <w:abstractNumId w:val="19"/>
  </w:num>
  <w:num w:numId="62">
    <w:abstractNumId w:val="2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35C"/>
    <w:rsid w:val="000006E1"/>
    <w:rsid w:val="00000BB7"/>
    <w:rsid w:val="00002A37"/>
    <w:rsid w:val="0000564C"/>
    <w:rsid w:val="00006446"/>
    <w:rsid w:val="00006896"/>
    <w:rsid w:val="00007CDC"/>
    <w:rsid w:val="00010691"/>
    <w:rsid w:val="00011B28"/>
    <w:rsid w:val="00013344"/>
    <w:rsid w:val="000136C3"/>
    <w:rsid w:val="00013B80"/>
    <w:rsid w:val="000141C3"/>
    <w:rsid w:val="00015806"/>
    <w:rsid w:val="00015D15"/>
    <w:rsid w:val="00020555"/>
    <w:rsid w:val="00020EAB"/>
    <w:rsid w:val="00020EEE"/>
    <w:rsid w:val="00021E4D"/>
    <w:rsid w:val="00024E4B"/>
    <w:rsid w:val="00024F82"/>
    <w:rsid w:val="0002564D"/>
    <w:rsid w:val="00025ECA"/>
    <w:rsid w:val="00026D1B"/>
    <w:rsid w:val="00030EDC"/>
    <w:rsid w:val="000324DB"/>
    <w:rsid w:val="000325B8"/>
    <w:rsid w:val="00032CF5"/>
    <w:rsid w:val="00034AD3"/>
    <w:rsid w:val="00034C15"/>
    <w:rsid w:val="00036BA1"/>
    <w:rsid w:val="00040699"/>
    <w:rsid w:val="000411B2"/>
    <w:rsid w:val="000422E2"/>
    <w:rsid w:val="00042D44"/>
    <w:rsid w:val="00042F22"/>
    <w:rsid w:val="00043918"/>
    <w:rsid w:val="000444EF"/>
    <w:rsid w:val="000476EC"/>
    <w:rsid w:val="000507FA"/>
    <w:rsid w:val="00052A07"/>
    <w:rsid w:val="000534E3"/>
    <w:rsid w:val="0005606A"/>
    <w:rsid w:val="00057117"/>
    <w:rsid w:val="000616E7"/>
    <w:rsid w:val="0006487E"/>
    <w:rsid w:val="00065E1A"/>
    <w:rsid w:val="00065EA1"/>
    <w:rsid w:val="000750AA"/>
    <w:rsid w:val="000753D1"/>
    <w:rsid w:val="00077E5F"/>
    <w:rsid w:val="0008036A"/>
    <w:rsid w:val="0008060F"/>
    <w:rsid w:val="00081AE6"/>
    <w:rsid w:val="00081C64"/>
    <w:rsid w:val="00082735"/>
    <w:rsid w:val="00083F5F"/>
    <w:rsid w:val="000855EB"/>
    <w:rsid w:val="00085B52"/>
    <w:rsid w:val="00085F3D"/>
    <w:rsid w:val="000866F2"/>
    <w:rsid w:val="0009009F"/>
    <w:rsid w:val="000910B0"/>
    <w:rsid w:val="00091557"/>
    <w:rsid w:val="000924C1"/>
    <w:rsid w:val="000924F0"/>
    <w:rsid w:val="00092CA7"/>
    <w:rsid w:val="00093289"/>
    <w:rsid w:val="00093474"/>
    <w:rsid w:val="0009510F"/>
    <w:rsid w:val="000A0416"/>
    <w:rsid w:val="000A1B7B"/>
    <w:rsid w:val="000A4610"/>
    <w:rsid w:val="000A56F2"/>
    <w:rsid w:val="000A59D4"/>
    <w:rsid w:val="000B0101"/>
    <w:rsid w:val="000B2719"/>
    <w:rsid w:val="000B30F0"/>
    <w:rsid w:val="000B354C"/>
    <w:rsid w:val="000B3A8F"/>
    <w:rsid w:val="000B4AB9"/>
    <w:rsid w:val="000B58C3"/>
    <w:rsid w:val="000B61E9"/>
    <w:rsid w:val="000B644F"/>
    <w:rsid w:val="000B67D7"/>
    <w:rsid w:val="000C165A"/>
    <w:rsid w:val="000C1BC5"/>
    <w:rsid w:val="000C283D"/>
    <w:rsid w:val="000C2883"/>
    <w:rsid w:val="000C2E19"/>
    <w:rsid w:val="000C5F43"/>
    <w:rsid w:val="000D0D07"/>
    <w:rsid w:val="000D10E2"/>
    <w:rsid w:val="000D45D5"/>
    <w:rsid w:val="000D4797"/>
    <w:rsid w:val="000D70EB"/>
    <w:rsid w:val="000E0024"/>
    <w:rsid w:val="000E0527"/>
    <w:rsid w:val="000E0CE2"/>
    <w:rsid w:val="000E1C7C"/>
    <w:rsid w:val="000E1E92"/>
    <w:rsid w:val="000E7864"/>
    <w:rsid w:val="000F06D6"/>
    <w:rsid w:val="000F0EB1"/>
    <w:rsid w:val="000F1106"/>
    <w:rsid w:val="000F3BE9"/>
    <w:rsid w:val="000F3F6C"/>
    <w:rsid w:val="000F503C"/>
    <w:rsid w:val="000F51BA"/>
    <w:rsid w:val="000F6DF3"/>
    <w:rsid w:val="000F7C2D"/>
    <w:rsid w:val="00100544"/>
    <w:rsid w:val="001005FF"/>
    <w:rsid w:val="00105D76"/>
    <w:rsid w:val="0010620F"/>
    <w:rsid w:val="001062FB"/>
    <w:rsid w:val="001063E6"/>
    <w:rsid w:val="001110BF"/>
    <w:rsid w:val="00113CF4"/>
    <w:rsid w:val="001153EA"/>
    <w:rsid w:val="00115643"/>
    <w:rsid w:val="00116765"/>
    <w:rsid w:val="001219F5"/>
    <w:rsid w:val="00121A20"/>
    <w:rsid w:val="00122287"/>
    <w:rsid w:val="0012377F"/>
    <w:rsid w:val="00124314"/>
    <w:rsid w:val="00126B4A"/>
    <w:rsid w:val="001324E1"/>
    <w:rsid w:val="00132FD0"/>
    <w:rsid w:val="001344C0"/>
    <w:rsid w:val="001346FA"/>
    <w:rsid w:val="00135252"/>
    <w:rsid w:val="00137AB5"/>
    <w:rsid w:val="00137D88"/>
    <w:rsid w:val="00137F0B"/>
    <w:rsid w:val="00141B62"/>
    <w:rsid w:val="00142160"/>
    <w:rsid w:val="00146E26"/>
    <w:rsid w:val="00150C70"/>
    <w:rsid w:val="00151E23"/>
    <w:rsid w:val="00151EA6"/>
    <w:rsid w:val="001526E0"/>
    <w:rsid w:val="0015364D"/>
    <w:rsid w:val="001551B5"/>
    <w:rsid w:val="00157B20"/>
    <w:rsid w:val="001659C1"/>
    <w:rsid w:val="001674B5"/>
    <w:rsid w:val="001700CE"/>
    <w:rsid w:val="001705D3"/>
    <w:rsid w:val="001719B9"/>
    <w:rsid w:val="00173A8E"/>
    <w:rsid w:val="0017502C"/>
    <w:rsid w:val="0018143F"/>
    <w:rsid w:val="00181FF8"/>
    <w:rsid w:val="001826C5"/>
    <w:rsid w:val="001828F0"/>
    <w:rsid w:val="00186D71"/>
    <w:rsid w:val="00186DAE"/>
    <w:rsid w:val="00190AC1"/>
    <w:rsid w:val="0019290A"/>
    <w:rsid w:val="0019341A"/>
    <w:rsid w:val="001935C7"/>
    <w:rsid w:val="0019481A"/>
    <w:rsid w:val="00195FA9"/>
    <w:rsid w:val="00196094"/>
    <w:rsid w:val="0019693E"/>
    <w:rsid w:val="00197DF9"/>
    <w:rsid w:val="001A1987"/>
    <w:rsid w:val="001A2564"/>
    <w:rsid w:val="001A2C91"/>
    <w:rsid w:val="001A6173"/>
    <w:rsid w:val="001A6CBA"/>
    <w:rsid w:val="001B0D97"/>
    <w:rsid w:val="001B161C"/>
    <w:rsid w:val="001B399C"/>
    <w:rsid w:val="001B5A5D"/>
    <w:rsid w:val="001B5C08"/>
    <w:rsid w:val="001C1CE5"/>
    <w:rsid w:val="001C3D2A"/>
    <w:rsid w:val="001D2DBA"/>
    <w:rsid w:val="001D3E3A"/>
    <w:rsid w:val="001D3F53"/>
    <w:rsid w:val="001D51BA"/>
    <w:rsid w:val="001D53E7"/>
    <w:rsid w:val="001D6342"/>
    <w:rsid w:val="001D6D53"/>
    <w:rsid w:val="001D7235"/>
    <w:rsid w:val="001E58E2"/>
    <w:rsid w:val="001E5DDD"/>
    <w:rsid w:val="001E5FBE"/>
    <w:rsid w:val="001E6E98"/>
    <w:rsid w:val="001E7AED"/>
    <w:rsid w:val="001F032E"/>
    <w:rsid w:val="001F3916"/>
    <w:rsid w:val="001F3F15"/>
    <w:rsid w:val="001F436E"/>
    <w:rsid w:val="001F54C5"/>
    <w:rsid w:val="001F662C"/>
    <w:rsid w:val="001F7074"/>
    <w:rsid w:val="00200490"/>
    <w:rsid w:val="002005EE"/>
    <w:rsid w:val="00200D38"/>
    <w:rsid w:val="00201729"/>
    <w:rsid w:val="00201F3A"/>
    <w:rsid w:val="002031F8"/>
    <w:rsid w:val="00203F96"/>
    <w:rsid w:val="002069B2"/>
    <w:rsid w:val="00207046"/>
    <w:rsid w:val="00207FA3"/>
    <w:rsid w:val="002108BA"/>
    <w:rsid w:val="00214DA8"/>
    <w:rsid w:val="00215423"/>
    <w:rsid w:val="002158FA"/>
    <w:rsid w:val="00215947"/>
    <w:rsid w:val="00220600"/>
    <w:rsid w:val="00220E34"/>
    <w:rsid w:val="002224DB"/>
    <w:rsid w:val="00223F67"/>
    <w:rsid w:val="00223FCB"/>
    <w:rsid w:val="002252C3"/>
    <w:rsid w:val="00225C54"/>
    <w:rsid w:val="002268E5"/>
    <w:rsid w:val="002270E9"/>
    <w:rsid w:val="00230765"/>
    <w:rsid w:val="00230D18"/>
    <w:rsid w:val="002319E4"/>
    <w:rsid w:val="0023222E"/>
    <w:rsid w:val="00233481"/>
    <w:rsid w:val="00235632"/>
    <w:rsid w:val="00235872"/>
    <w:rsid w:val="002361CD"/>
    <w:rsid w:val="002401E7"/>
    <w:rsid w:val="00240D1D"/>
    <w:rsid w:val="00241559"/>
    <w:rsid w:val="00242F59"/>
    <w:rsid w:val="002435B3"/>
    <w:rsid w:val="002458EB"/>
    <w:rsid w:val="00245E28"/>
    <w:rsid w:val="002500C8"/>
    <w:rsid w:val="0025299C"/>
    <w:rsid w:val="00253C27"/>
    <w:rsid w:val="0025480F"/>
    <w:rsid w:val="00257543"/>
    <w:rsid w:val="00260365"/>
    <w:rsid w:val="002617E7"/>
    <w:rsid w:val="00264228"/>
    <w:rsid w:val="00264334"/>
    <w:rsid w:val="0026473E"/>
    <w:rsid w:val="00266214"/>
    <w:rsid w:val="00267C83"/>
    <w:rsid w:val="002708CE"/>
    <w:rsid w:val="0027144F"/>
    <w:rsid w:val="00271460"/>
    <w:rsid w:val="0027174E"/>
    <w:rsid w:val="00271813"/>
    <w:rsid w:val="00271F3A"/>
    <w:rsid w:val="00273278"/>
    <w:rsid w:val="002737F4"/>
    <w:rsid w:val="0027550E"/>
    <w:rsid w:val="002805F5"/>
    <w:rsid w:val="00280751"/>
    <w:rsid w:val="00280EEA"/>
    <w:rsid w:val="0028280A"/>
    <w:rsid w:val="00283C3D"/>
    <w:rsid w:val="0028442B"/>
    <w:rsid w:val="00286ACD"/>
    <w:rsid w:val="00287838"/>
    <w:rsid w:val="002907B5"/>
    <w:rsid w:val="00292EB7"/>
    <w:rsid w:val="00294BF0"/>
    <w:rsid w:val="002952C7"/>
    <w:rsid w:val="00295B0D"/>
    <w:rsid w:val="00296227"/>
    <w:rsid w:val="00296F44"/>
    <w:rsid w:val="0029777D"/>
    <w:rsid w:val="002A055E"/>
    <w:rsid w:val="002A13BB"/>
    <w:rsid w:val="002A1D4E"/>
    <w:rsid w:val="002A25A4"/>
    <w:rsid w:val="002A2869"/>
    <w:rsid w:val="002A349A"/>
    <w:rsid w:val="002A43EF"/>
    <w:rsid w:val="002A48F1"/>
    <w:rsid w:val="002A49F6"/>
    <w:rsid w:val="002A5334"/>
    <w:rsid w:val="002B2428"/>
    <w:rsid w:val="002B24D6"/>
    <w:rsid w:val="002B2EB9"/>
    <w:rsid w:val="002B6E1C"/>
    <w:rsid w:val="002C1CD6"/>
    <w:rsid w:val="002C41E6"/>
    <w:rsid w:val="002C4501"/>
    <w:rsid w:val="002C5020"/>
    <w:rsid w:val="002C6D9A"/>
    <w:rsid w:val="002C76A9"/>
    <w:rsid w:val="002D071A"/>
    <w:rsid w:val="002D0D3B"/>
    <w:rsid w:val="002D34B2"/>
    <w:rsid w:val="002D48B0"/>
    <w:rsid w:val="002D5B37"/>
    <w:rsid w:val="002D6D9C"/>
    <w:rsid w:val="002D7637"/>
    <w:rsid w:val="002E171D"/>
    <w:rsid w:val="002E17F2"/>
    <w:rsid w:val="002E1C1F"/>
    <w:rsid w:val="002E43FB"/>
    <w:rsid w:val="002E67DE"/>
    <w:rsid w:val="002E7CAE"/>
    <w:rsid w:val="002E7E77"/>
    <w:rsid w:val="002F0ADF"/>
    <w:rsid w:val="002F20D4"/>
    <w:rsid w:val="002F2771"/>
    <w:rsid w:val="002F2FEE"/>
    <w:rsid w:val="002F37A9"/>
    <w:rsid w:val="002F49FB"/>
    <w:rsid w:val="002F4A1B"/>
    <w:rsid w:val="002F5811"/>
    <w:rsid w:val="002F6567"/>
    <w:rsid w:val="002F7313"/>
    <w:rsid w:val="00301CE6"/>
    <w:rsid w:val="00302115"/>
    <w:rsid w:val="0030256B"/>
    <w:rsid w:val="00304C8D"/>
    <w:rsid w:val="0030501F"/>
    <w:rsid w:val="00307BA1"/>
    <w:rsid w:val="00311702"/>
    <w:rsid w:val="00311E82"/>
    <w:rsid w:val="00312A8E"/>
    <w:rsid w:val="00313FD6"/>
    <w:rsid w:val="003143BD"/>
    <w:rsid w:val="00314EA8"/>
    <w:rsid w:val="00315363"/>
    <w:rsid w:val="0031630D"/>
    <w:rsid w:val="003173F4"/>
    <w:rsid w:val="003203ED"/>
    <w:rsid w:val="00322C9F"/>
    <w:rsid w:val="00324964"/>
    <w:rsid w:val="00324D23"/>
    <w:rsid w:val="00331751"/>
    <w:rsid w:val="00334579"/>
    <w:rsid w:val="00335858"/>
    <w:rsid w:val="00336BDA"/>
    <w:rsid w:val="00342271"/>
    <w:rsid w:val="00342BD7"/>
    <w:rsid w:val="00343ACF"/>
    <w:rsid w:val="00344DB5"/>
    <w:rsid w:val="00346DB5"/>
    <w:rsid w:val="003477B1"/>
    <w:rsid w:val="0035075C"/>
    <w:rsid w:val="00351CC7"/>
    <w:rsid w:val="00355621"/>
    <w:rsid w:val="00355DD2"/>
    <w:rsid w:val="00357380"/>
    <w:rsid w:val="003602D9"/>
    <w:rsid w:val="003604CE"/>
    <w:rsid w:val="003660EF"/>
    <w:rsid w:val="00370E47"/>
    <w:rsid w:val="00373A8D"/>
    <w:rsid w:val="00373ECD"/>
    <w:rsid w:val="003742AC"/>
    <w:rsid w:val="00377CE1"/>
    <w:rsid w:val="00380F17"/>
    <w:rsid w:val="0038203C"/>
    <w:rsid w:val="00382699"/>
    <w:rsid w:val="00384233"/>
    <w:rsid w:val="00384DF0"/>
    <w:rsid w:val="00385BF0"/>
    <w:rsid w:val="00391800"/>
    <w:rsid w:val="00392CCA"/>
    <w:rsid w:val="003939FF"/>
    <w:rsid w:val="00394397"/>
    <w:rsid w:val="0039570F"/>
    <w:rsid w:val="00397113"/>
    <w:rsid w:val="003A03F9"/>
    <w:rsid w:val="003A05E5"/>
    <w:rsid w:val="003A0FB6"/>
    <w:rsid w:val="003A2223"/>
    <w:rsid w:val="003A2A0F"/>
    <w:rsid w:val="003A39A2"/>
    <w:rsid w:val="003A4070"/>
    <w:rsid w:val="003A45A1"/>
    <w:rsid w:val="003A5B0A"/>
    <w:rsid w:val="003A6BAC"/>
    <w:rsid w:val="003A70A4"/>
    <w:rsid w:val="003A7EF3"/>
    <w:rsid w:val="003B01D9"/>
    <w:rsid w:val="003B159C"/>
    <w:rsid w:val="003B34DE"/>
    <w:rsid w:val="003B369F"/>
    <w:rsid w:val="003B36A3"/>
    <w:rsid w:val="003B4B84"/>
    <w:rsid w:val="003B514B"/>
    <w:rsid w:val="003B64BB"/>
    <w:rsid w:val="003B7FE5"/>
    <w:rsid w:val="003C0960"/>
    <w:rsid w:val="003C11C8"/>
    <w:rsid w:val="003C20E5"/>
    <w:rsid w:val="003C2702"/>
    <w:rsid w:val="003C4B46"/>
    <w:rsid w:val="003C6583"/>
    <w:rsid w:val="003C7806"/>
    <w:rsid w:val="003D109F"/>
    <w:rsid w:val="003D2478"/>
    <w:rsid w:val="003D2891"/>
    <w:rsid w:val="003D3C45"/>
    <w:rsid w:val="003D5388"/>
    <w:rsid w:val="003D5B1F"/>
    <w:rsid w:val="003D60AD"/>
    <w:rsid w:val="003D75DB"/>
    <w:rsid w:val="003E15FA"/>
    <w:rsid w:val="003E50E3"/>
    <w:rsid w:val="003E55E4"/>
    <w:rsid w:val="003E64EE"/>
    <w:rsid w:val="003E7283"/>
    <w:rsid w:val="003E74E3"/>
    <w:rsid w:val="003F05C7"/>
    <w:rsid w:val="003F0E3F"/>
    <w:rsid w:val="003F1954"/>
    <w:rsid w:val="003F268F"/>
    <w:rsid w:val="003F2CD4"/>
    <w:rsid w:val="003F2F26"/>
    <w:rsid w:val="003F606F"/>
    <w:rsid w:val="003F6BBE"/>
    <w:rsid w:val="003F7828"/>
    <w:rsid w:val="003F7B72"/>
    <w:rsid w:val="004000E8"/>
    <w:rsid w:val="0040072F"/>
    <w:rsid w:val="00400F74"/>
    <w:rsid w:val="00401A43"/>
    <w:rsid w:val="0040241D"/>
    <w:rsid w:val="00402E2B"/>
    <w:rsid w:val="0040512B"/>
    <w:rsid w:val="00405CA5"/>
    <w:rsid w:val="00407CD3"/>
    <w:rsid w:val="00410134"/>
    <w:rsid w:val="0041033A"/>
    <w:rsid w:val="00410B72"/>
    <w:rsid w:val="00410F18"/>
    <w:rsid w:val="0041263E"/>
    <w:rsid w:val="00413473"/>
    <w:rsid w:val="00413AAC"/>
    <w:rsid w:val="00413E92"/>
    <w:rsid w:val="00414511"/>
    <w:rsid w:val="00415865"/>
    <w:rsid w:val="00415D7B"/>
    <w:rsid w:val="004161AE"/>
    <w:rsid w:val="00416B13"/>
    <w:rsid w:val="00417D65"/>
    <w:rsid w:val="00421105"/>
    <w:rsid w:val="00422AA4"/>
    <w:rsid w:val="004242F4"/>
    <w:rsid w:val="0042437F"/>
    <w:rsid w:val="004245CD"/>
    <w:rsid w:val="00427248"/>
    <w:rsid w:val="004302B0"/>
    <w:rsid w:val="00432A42"/>
    <w:rsid w:val="00432C8F"/>
    <w:rsid w:val="00434CE9"/>
    <w:rsid w:val="00435257"/>
    <w:rsid w:val="00436AE8"/>
    <w:rsid w:val="00437447"/>
    <w:rsid w:val="00441A92"/>
    <w:rsid w:val="00441FB8"/>
    <w:rsid w:val="004431DC"/>
    <w:rsid w:val="004436E1"/>
    <w:rsid w:val="00444494"/>
    <w:rsid w:val="00444BB1"/>
    <w:rsid w:val="00444F56"/>
    <w:rsid w:val="00444FD0"/>
    <w:rsid w:val="00446488"/>
    <w:rsid w:val="004465AC"/>
    <w:rsid w:val="004469DC"/>
    <w:rsid w:val="00446D50"/>
    <w:rsid w:val="004517AA"/>
    <w:rsid w:val="00451B35"/>
    <w:rsid w:val="0045218C"/>
    <w:rsid w:val="00452CAC"/>
    <w:rsid w:val="00456306"/>
    <w:rsid w:val="00457565"/>
    <w:rsid w:val="00457B71"/>
    <w:rsid w:val="00461326"/>
    <w:rsid w:val="00464857"/>
    <w:rsid w:val="004660A6"/>
    <w:rsid w:val="004669E2"/>
    <w:rsid w:val="00470C31"/>
    <w:rsid w:val="00471DE0"/>
    <w:rsid w:val="004734D0"/>
    <w:rsid w:val="00474A58"/>
    <w:rsid w:val="0047556B"/>
    <w:rsid w:val="00477768"/>
    <w:rsid w:val="004847B1"/>
    <w:rsid w:val="00486749"/>
    <w:rsid w:val="00486B87"/>
    <w:rsid w:val="00486FDB"/>
    <w:rsid w:val="0048705F"/>
    <w:rsid w:val="00487D1C"/>
    <w:rsid w:val="00490468"/>
    <w:rsid w:val="00491CFF"/>
    <w:rsid w:val="00491DEB"/>
    <w:rsid w:val="00492BC5"/>
    <w:rsid w:val="004954E1"/>
    <w:rsid w:val="004964F1"/>
    <w:rsid w:val="004975DE"/>
    <w:rsid w:val="004A0DD9"/>
    <w:rsid w:val="004A0F83"/>
    <w:rsid w:val="004A16BC"/>
    <w:rsid w:val="004A2802"/>
    <w:rsid w:val="004A2B94"/>
    <w:rsid w:val="004A5E3D"/>
    <w:rsid w:val="004B0C13"/>
    <w:rsid w:val="004B524E"/>
    <w:rsid w:val="004B6F6A"/>
    <w:rsid w:val="004B7C0C"/>
    <w:rsid w:val="004C14BA"/>
    <w:rsid w:val="004C353D"/>
    <w:rsid w:val="004C3898"/>
    <w:rsid w:val="004C4D4E"/>
    <w:rsid w:val="004C52CC"/>
    <w:rsid w:val="004C6E21"/>
    <w:rsid w:val="004D1C5A"/>
    <w:rsid w:val="004D2D23"/>
    <w:rsid w:val="004D36B1"/>
    <w:rsid w:val="004D37A3"/>
    <w:rsid w:val="004D6D55"/>
    <w:rsid w:val="004D7EBD"/>
    <w:rsid w:val="004E1548"/>
    <w:rsid w:val="004E1794"/>
    <w:rsid w:val="004E2680"/>
    <w:rsid w:val="004E28F9"/>
    <w:rsid w:val="004E4358"/>
    <w:rsid w:val="004E462E"/>
    <w:rsid w:val="004E56DC"/>
    <w:rsid w:val="004E76F4"/>
    <w:rsid w:val="004E7D84"/>
    <w:rsid w:val="004E7DF1"/>
    <w:rsid w:val="004F072E"/>
    <w:rsid w:val="004F0B4E"/>
    <w:rsid w:val="004F0B6C"/>
    <w:rsid w:val="004F1393"/>
    <w:rsid w:val="004F2078"/>
    <w:rsid w:val="004F2D25"/>
    <w:rsid w:val="004F4DA3"/>
    <w:rsid w:val="004F52A8"/>
    <w:rsid w:val="004F6CE5"/>
    <w:rsid w:val="004F7231"/>
    <w:rsid w:val="00503951"/>
    <w:rsid w:val="00503C6E"/>
    <w:rsid w:val="00504268"/>
    <w:rsid w:val="00504663"/>
    <w:rsid w:val="0050544C"/>
    <w:rsid w:val="00506557"/>
    <w:rsid w:val="0050677A"/>
    <w:rsid w:val="005108D8"/>
    <w:rsid w:val="005116F9"/>
    <w:rsid w:val="005153A7"/>
    <w:rsid w:val="005206F7"/>
    <w:rsid w:val="005219CF"/>
    <w:rsid w:val="00524347"/>
    <w:rsid w:val="0052675A"/>
    <w:rsid w:val="005313E0"/>
    <w:rsid w:val="00534B59"/>
    <w:rsid w:val="00535FFA"/>
    <w:rsid w:val="00536759"/>
    <w:rsid w:val="00536C4F"/>
    <w:rsid w:val="00536E6A"/>
    <w:rsid w:val="00537C62"/>
    <w:rsid w:val="00545B64"/>
    <w:rsid w:val="00546970"/>
    <w:rsid w:val="005469B2"/>
    <w:rsid w:val="005470F9"/>
    <w:rsid w:val="00547A88"/>
    <w:rsid w:val="00551713"/>
    <w:rsid w:val="0055436D"/>
    <w:rsid w:val="00554E19"/>
    <w:rsid w:val="005557CF"/>
    <w:rsid w:val="0055612F"/>
    <w:rsid w:val="00557FA5"/>
    <w:rsid w:val="0056121F"/>
    <w:rsid w:val="005623E0"/>
    <w:rsid w:val="00567FD8"/>
    <w:rsid w:val="00570C13"/>
    <w:rsid w:val="0057112B"/>
    <w:rsid w:val="00572505"/>
    <w:rsid w:val="005734EC"/>
    <w:rsid w:val="0057451E"/>
    <w:rsid w:val="005750F5"/>
    <w:rsid w:val="0057513D"/>
    <w:rsid w:val="00577C33"/>
    <w:rsid w:val="00581577"/>
    <w:rsid w:val="00582809"/>
    <w:rsid w:val="00583555"/>
    <w:rsid w:val="0058798C"/>
    <w:rsid w:val="005900FA"/>
    <w:rsid w:val="0059099A"/>
    <w:rsid w:val="005935A4"/>
    <w:rsid w:val="005948C2"/>
    <w:rsid w:val="00595DCA"/>
    <w:rsid w:val="0059779B"/>
    <w:rsid w:val="005A1EAA"/>
    <w:rsid w:val="005A209A"/>
    <w:rsid w:val="005A662D"/>
    <w:rsid w:val="005B1409"/>
    <w:rsid w:val="005B240B"/>
    <w:rsid w:val="005B338A"/>
    <w:rsid w:val="005B35D7"/>
    <w:rsid w:val="005B379F"/>
    <w:rsid w:val="005B392A"/>
    <w:rsid w:val="005B3AA3"/>
    <w:rsid w:val="005B40DC"/>
    <w:rsid w:val="005B6F83"/>
    <w:rsid w:val="005B79CB"/>
    <w:rsid w:val="005B7AC6"/>
    <w:rsid w:val="005C3B14"/>
    <w:rsid w:val="005C74FB"/>
    <w:rsid w:val="005C784D"/>
    <w:rsid w:val="005D1602"/>
    <w:rsid w:val="005D402C"/>
    <w:rsid w:val="005D5CAD"/>
    <w:rsid w:val="005D6B8C"/>
    <w:rsid w:val="005E1709"/>
    <w:rsid w:val="005E385F"/>
    <w:rsid w:val="005E5B81"/>
    <w:rsid w:val="005F1DC7"/>
    <w:rsid w:val="005F26ED"/>
    <w:rsid w:val="005F2CB1"/>
    <w:rsid w:val="005F3025"/>
    <w:rsid w:val="005F350D"/>
    <w:rsid w:val="005F5BBA"/>
    <w:rsid w:val="005F618C"/>
    <w:rsid w:val="005F6B5E"/>
    <w:rsid w:val="005F6D65"/>
    <w:rsid w:val="005F70BD"/>
    <w:rsid w:val="005F797A"/>
    <w:rsid w:val="0060283C"/>
    <w:rsid w:val="006031A0"/>
    <w:rsid w:val="00603AFE"/>
    <w:rsid w:val="00604F14"/>
    <w:rsid w:val="0060563B"/>
    <w:rsid w:val="00606A21"/>
    <w:rsid w:val="00611B83"/>
    <w:rsid w:val="00612CD3"/>
    <w:rsid w:val="00613257"/>
    <w:rsid w:val="00613F3C"/>
    <w:rsid w:val="00614F9E"/>
    <w:rsid w:val="00620A71"/>
    <w:rsid w:val="00620D80"/>
    <w:rsid w:val="006234A6"/>
    <w:rsid w:val="00625093"/>
    <w:rsid w:val="006255FD"/>
    <w:rsid w:val="00626234"/>
    <w:rsid w:val="006265BD"/>
    <w:rsid w:val="00626B57"/>
    <w:rsid w:val="00630001"/>
    <w:rsid w:val="0063048F"/>
    <w:rsid w:val="006311B3"/>
    <w:rsid w:val="00631623"/>
    <w:rsid w:val="0063193C"/>
    <w:rsid w:val="0063284C"/>
    <w:rsid w:val="0063452E"/>
    <w:rsid w:val="00634B35"/>
    <w:rsid w:val="00636398"/>
    <w:rsid w:val="006365BD"/>
    <w:rsid w:val="006368D3"/>
    <w:rsid w:val="006377EC"/>
    <w:rsid w:val="00640856"/>
    <w:rsid w:val="00640ED8"/>
    <w:rsid w:val="0064151F"/>
    <w:rsid w:val="00641533"/>
    <w:rsid w:val="0064208D"/>
    <w:rsid w:val="006428D6"/>
    <w:rsid w:val="00643475"/>
    <w:rsid w:val="0064396A"/>
    <w:rsid w:val="006450FE"/>
    <w:rsid w:val="00645160"/>
    <w:rsid w:val="00645F26"/>
    <w:rsid w:val="0064624E"/>
    <w:rsid w:val="00646D32"/>
    <w:rsid w:val="00650AB9"/>
    <w:rsid w:val="006523E6"/>
    <w:rsid w:val="006535B7"/>
    <w:rsid w:val="00655733"/>
    <w:rsid w:val="00655ACD"/>
    <w:rsid w:val="00655B9E"/>
    <w:rsid w:val="00655E22"/>
    <w:rsid w:val="00655FE8"/>
    <w:rsid w:val="0065624C"/>
    <w:rsid w:val="00656A92"/>
    <w:rsid w:val="00656DDE"/>
    <w:rsid w:val="00657837"/>
    <w:rsid w:val="0066011D"/>
    <w:rsid w:val="006607C0"/>
    <w:rsid w:val="006613A6"/>
    <w:rsid w:val="006627A2"/>
    <w:rsid w:val="006634E6"/>
    <w:rsid w:val="00663CC9"/>
    <w:rsid w:val="006655EE"/>
    <w:rsid w:val="0066663A"/>
    <w:rsid w:val="00667EE7"/>
    <w:rsid w:val="0067008A"/>
    <w:rsid w:val="00670922"/>
    <w:rsid w:val="00670BE1"/>
    <w:rsid w:val="0067218F"/>
    <w:rsid w:val="00673086"/>
    <w:rsid w:val="0067391A"/>
    <w:rsid w:val="00673AEA"/>
    <w:rsid w:val="006741F2"/>
    <w:rsid w:val="00674CC3"/>
    <w:rsid w:val="00675C72"/>
    <w:rsid w:val="0067694E"/>
    <w:rsid w:val="00677011"/>
    <w:rsid w:val="006771F9"/>
    <w:rsid w:val="006776D7"/>
    <w:rsid w:val="00677A18"/>
    <w:rsid w:val="00681003"/>
    <w:rsid w:val="006817C9"/>
    <w:rsid w:val="00681B6D"/>
    <w:rsid w:val="00682C28"/>
    <w:rsid w:val="00683ECE"/>
    <w:rsid w:val="00684136"/>
    <w:rsid w:val="006845AF"/>
    <w:rsid w:val="00685370"/>
    <w:rsid w:val="00686109"/>
    <w:rsid w:val="00686742"/>
    <w:rsid w:val="0069171F"/>
    <w:rsid w:val="00695FAB"/>
    <w:rsid w:val="00695FC2"/>
    <w:rsid w:val="00696949"/>
    <w:rsid w:val="00697052"/>
    <w:rsid w:val="006A00E3"/>
    <w:rsid w:val="006A0DF7"/>
    <w:rsid w:val="006A1B19"/>
    <w:rsid w:val="006A46FB"/>
    <w:rsid w:val="006A4DF3"/>
    <w:rsid w:val="006A5E28"/>
    <w:rsid w:val="006A697B"/>
    <w:rsid w:val="006A70F7"/>
    <w:rsid w:val="006A7AFF"/>
    <w:rsid w:val="006B1816"/>
    <w:rsid w:val="006B2099"/>
    <w:rsid w:val="006B2625"/>
    <w:rsid w:val="006B50CF"/>
    <w:rsid w:val="006B7089"/>
    <w:rsid w:val="006C03B8"/>
    <w:rsid w:val="006C0D73"/>
    <w:rsid w:val="006C0FB0"/>
    <w:rsid w:val="006C4519"/>
    <w:rsid w:val="006C45DE"/>
    <w:rsid w:val="006C5EC9"/>
    <w:rsid w:val="006C6059"/>
    <w:rsid w:val="006C7522"/>
    <w:rsid w:val="006D1768"/>
    <w:rsid w:val="006D6F08"/>
    <w:rsid w:val="006E062C"/>
    <w:rsid w:val="006E1133"/>
    <w:rsid w:val="006E1C82"/>
    <w:rsid w:val="006E26B0"/>
    <w:rsid w:val="006E28B7"/>
    <w:rsid w:val="006E2A9B"/>
    <w:rsid w:val="006E3310"/>
    <w:rsid w:val="006E47B4"/>
    <w:rsid w:val="006E4E39"/>
    <w:rsid w:val="006E4E53"/>
    <w:rsid w:val="006E5555"/>
    <w:rsid w:val="006E565E"/>
    <w:rsid w:val="006E673D"/>
    <w:rsid w:val="006E6983"/>
    <w:rsid w:val="006E7D3B"/>
    <w:rsid w:val="006F1B70"/>
    <w:rsid w:val="006F341D"/>
    <w:rsid w:val="006F38FD"/>
    <w:rsid w:val="006F39E1"/>
    <w:rsid w:val="006F3CDE"/>
    <w:rsid w:val="006F3E34"/>
    <w:rsid w:val="006F4194"/>
    <w:rsid w:val="006F4B6F"/>
    <w:rsid w:val="006F58D4"/>
    <w:rsid w:val="006F6582"/>
    <w:rsid w:val="0070346E"/>
    <w:rsid w:val="00704EDB"/>
    <w:rsid w:val="00705F57"/>
    <w:rsid w:val="00706101"/>
    <w:rsid w:val="00706265"/>
    <w:rsid w:val="007065B1"/>
    <w:rsid w:val="007067DE"/>
    <w:rsid w:val="00707072"/>
    <w:rsid w:val="00707D61"/>
    <w:rsid w:val="00712287"/>
    <w:rsid w:val="00712772"/>
    <w:rsid w:val="007148D3"/>
    <w:rsid w:val="007155B1"/>
    <w:rsid w:val="00715B9A"/>
    <w:rsid w:val="00715FE4"/>
    <w:rsid w:val="00716297"/>
    <w:rsid w:val="00717009"/>
    <w:rsid w:val="00720B6F"/>
    <w:rsid w:val="0072183A"/>
    <w:rsid w:val="00722637"/>
    <w:rsid w:val="007257D0"/>
    <w:rsid w:val="00726A32"/>
    <w:rsid w:val="00726DEA"/>
    <w:rsid w:val="00726EA6"/>
    <w:rsid w:val="00727208"/>
    <w:rsid w:val="00727680"/>
    <w:rsid w:val="00727721"/>
    <w:rsid w:val="0073001C"/>
    <w:rsid w:val="00730D3D"/>
    <w:rsid w:val="007348B1"/>
    <w:rsid w:val="007362A6"/>
    <w:rsid w:val="00736D7D"/>
    <w:rsid w:val="00736E07"/>
    <w:rsid w:val="007400B0"/>
    <w:rsid w:val="00740E58"/>
    <w:rsid w:val="007445A0"/>
    <w:rsid w:val="0074524B"/>
    <w:rsid w:val="00747D8B"/>
    <w:rsid w:val="00747F95"/>
    <w:rsid w:val="007511A0"/>
    <w:rsid w:val="00751228"/>
    <w:rsid w:val="007520A7"/>
    <w:rsid w:val="007525F8"/>
    <w:rsid w:val="00752EC1"/>
    <w:rsid w:val="00755195"/>
    <w:rsid w:val="00755289"/>
    <w:rsid w:val="007571E1"/>
    <w:rsid w:val="00757A16"/>
    <w:rsid w:val="007604B2"/>
    <w:rsid w:val="00765281"/>
    <w:rsid w:val="00765C98"/>
    <w:rsid w:val="00766BAD"/>
    <w:rsid w:val="00767E82"/>
    <w:rsid w:val="007729A2"/>
    <w:rsid w:val="007755F2"/>
    <w:rsid w:val="00776013"/>
    <w:rsid w:val="00776971"/>
    <w:rsid w:val="00776989"/>
    <w:rsid w:val="00780A80"/>
    <w:rsid w:val="0078177E"/>
    <w:rsid w:val="0078304C"/>
    <w:rsid w:val="00783673"/>
    <w:rsid w:val="007845D2"/>
    <w:rsid w:val="00785285"/>
    <w:rsid w:val="00785490"/>
    <w:rsid w:val="00786385"/>
    <w:rsid w:val="00787ADB"/>
    <w:rsid w:val="0079055C"/>
    <w:rsid w:val="00791415"/>
    <w:rsid w:val="007925EA"/>
    <w:rsid w:val="00793CD8"/>
    <w:rsid w:val="00794F18"/>
    <w:rsid w:val="00795C92"/>
    <w:rsid w:val="00796231"/>
    <w:rsid w:val="007A1CB3"/>
    <w:rsid w:val="007A306F"/>
    <w:rsid w:val="007A43A6"/>
    <w:rsid w:val="007A58A6"/>
    <w:rsid w:val="007A68E3"/>
    <w:rsid w:val="007B04E5"/>
    <w:rsid w:val="007B3D2D"/>
    <w:rsid w:val="007B41D6"/>
    <w:rsid w:val="007B50AE"/>
    <w:rsid w:val="007B51DF"/>
    <w:rsid w:val="007B6993"/>
    <w:rsid w:val="007C05DD"/>
    <w:rsid w:val="007C3D18"/>
    <w:rsid w:val="007C44B5"/>
    <w:rsid w:val="007C5B42"/>
    <w:rsid w:val="007C60BF"/>
    <w:rsid w:val="007C6A07"/>
    <w:rsid w:val="007C6B0A"/>
    <w:rsid w:val="007C75A1"/>
    <w:rsid w:val="007C77A5"/>
    <w:rsid w:val="007D008A"/>
    <w:rsid w:val="007D04E5"/>
    <w:rsid w:val="007D3FE5"/>
    <w:rsid w:val="007D5901"/>
    <w:rsid w:val="007D7526"/>
    <w:rsid w:val="007E05F8"/>
    <w:rsid w:val="007E1825"/>
    <w:rsid w:val="007E3592"/>
    <w:rsid w:val="007E4610"/>
    <w:rsid w:val="007E4715"/>
    <w:rsid w:val="007E505B"/>
    <w:rsid w:val="007E7091"/>
    <w:rsid w:val="007F18D6"/>
    <w:rsid w:val="007F20CD"/>
    <w:rsid w:val="007F22F7"/>
    <w:rsid w:val="007F4082"/>
    <w:rsid w:val="007F4912"/>
    <w:rsid w:val="007F61E1"/>
    <w:rsid w:val="007F69F6"/>
    <w:rsid w:val="00803328"/>
    <w:rsid w:val="00803FAE"/>
    <w:rsid w:val="0080605F"/>
    <w:rsid w:val="00807786"/>
    <w:rsid w:val="0081033A"/>
    <w:rsid w:val="00811FCB"/>
    <w:rsid w:val="00813E56"/>
    <w:rsid w:val="008158D6"/>
    <w:rsid w:val="00817196"/>
    <w:rsid w:val="008235DB"/>
    <w:rsid w:val="00824AB4"/>
    <w:rsid w:val="00825B39"/>
    <w:rsid w:val="00825C42"/>
    <w:rsid w:val="00825D25"/>
    <w:rsid w:val="008274AD"/>
    <w:rsid w:val="00827D6F"/>
    <w:rsid w:val="00831C3C"/>
    <w:rsid w:val="00833A7C"/>
    <w:rsid w:val="008348DC"/>
    <w:rsid w:val="00834ED2"/>
    <w:rsid w:val="008362F2"/>
    <w:rsid w:val="00836392"/>
    <w:rsid w:val="008376AC"/>
    <w:rsid w:val="00841E92"/>
    <w:rsid w:val="00842492"/>
    <w:rsid w:val="00843240"/>
    <w:rsid w:val="008444E8"/>
    <w:rsid w:val="00844E80"/>
    <w:rsid w:val="008465FB"/>
    <w:rsid w:val="00846FE7"/>
    <w:rsid w:val="00853019"/>
    <w:rsid w:val="0085456C"/>
    <w:rsid w:val="00856911"/>
    <w:rsid w:val="00857132"/>
    <w:rsid w:val="00857C26"/>
    <w:rsid w:val="0086230E"/>
    <w:rsid w:val="00864B05"/>
    <w:rsid w:val="0086565E"/>
    <w:rsid w:val="0086639B"/>
    <w:rsid w:val="00866760"/>
    <w:rsid w:val="008677FD"/>
    <w:rsid w:val="00867CC7"/>
    <w:rsid w:val="008706D4"/>
    <w:rsid w:val="00870F8A"/>
    <w:rsid w:val="008719A4"/>
    <w:rsid w:val="00871D23"/>
    <w:rsid w:val="00874312"/>
    <w:rsid w:val="0087437C"/>
    <w:rsid w:val="0087588D"/>
    <w:rsid w:val="00875CD7"/>
    <w:rsid w:val="00876B4D"/>
    <w:rsid w:val="00876BB8"/>
    <w:rsid w:val="00877F18"/>
    <w:rsid w:val="00883CA8"/>
    <w:rsid w:val="00885507"/>
    <w:rsid w:val="008941E3"/>
    <w:rsid w:val="00894A88"/>
    <w:rsid w:val="00895386"/>
    <w:rsid w:val="008976E8"/>
    <w:rsid w:val="008A001C"/>
    <w:rsid w:val="008A21FF"/>
    <w:rsid w:val="008A2CE2"/>
    <w:rsid w:val="008A30AC"/>
    <w:rsid w:val="008A44B8"/>
    <w:rsid w:val="008A51A8"/>
    <w:rsid w:val="008A54C7"/>
    <w:rsid w:val="008A74E4"/>
    <w:rsid w:val="008A77D8"/>
    <w:rsid w:val="008B0483"/>
    <w:rsid w:val="008B120C"/>
    <w:rsid w:val="008B3EA5"/>
    <w:rsid w:val="008B4074"/>
    <w:rsid w:val="008B465F"/>
    <w:rsid w:val="008B51A0"/>
    <w:rsid w:val="008B592A"/>
    <w:rsid w:val="008B7B5C"/>
    <w:rsid w:val="008C0C99"/>
    <w:rsid w:val="008C2017"/>
    <w:rsid w:val="008C4958"/>
    <w:rsid w:val="008C4BAA"/>
    <w:rsid w:val="008C5B40"/>
    <w:rsid w:val="008C6AE8"/>
    <w:rsid w:val="008C7573"/>
    <w:rsid w:val="008D00A5"/>
    <w:rsid w:val="008D1C03"/>
    <w:rsid w:val="008D3427"/>
    <w:rsid w:val="008D34F1"/>
    <w:rsid w:val="008D39D8"/>
    <w:rsid w:val="008D66CE"/>
    <w:rsid w:val="008D6D1A"/>
    <w:rsid w:val="008D7BD5"/>
    <w:rsid w:val="008E0351"/>
    <w:rsid w:val="008E065E"/>
    <w:rsid w:val="008E0927"/>
    <w:rsid w:val="008E1909"/>
    <w:rsid w:val="008E1EA7"/>
    <w:rsid w:val="008E3D0B"/>
    <w:rsid w:val="008E58ED"/>
    <w:rsid w:val="008E6592"/>
    <w:rsid w:val="008F1EAB"/>
    <w:rsid w:val="008F20D3"/>
    <w:rsid w:val="008F33DC"/>
    <w:rsid w:val="008F477F"/>
    <w:rsid w:val="008F50A4"/>
    <w:rsid w:val="008F743D"/>
    <w:rsid w:val="00902350"/>
    <w:rsid w:val="0090336B"/>
    <w:rsid w:val="009053AA"/>
    <w:rsid w:val="00906939"/>
    <w:rsid w:val="00906A6A"/>
    <w:rsid w:val="00910B7D"/>
    <w:rsid w:val="00910F64"/>
    <w:rsid w:val="00911DFB"/>
    <w:rsid w:val="009139D9"/>
    <w:rsid w:val="00914AD8"/>
    <w:rsid w:val="0091591F"/>
    <w:rsid w:val="00915DBB"/>
    <w:rsid w:val="00916079"/>
    <w:rsid w:val="00916F05"/>
    <w:rsid w:val="00917CE9"/>
    <w:rsid w:val="00920BF2"/>
    <w:rsid w:val="0092100E"/>
    <w:rsid w:val="00921C19"/>
    <w:rsid w:val="00922010"/>
    <w:rsid w:val="00927AB4"/>
    <w:rsid w:val="009306D0"/>
    <w:rsid w:val="00931BD9"/>
    <w:rsid w:val="00934EBB"/>
    <w:rsid w:val="009353FB"/>
    <w:rsid w:val="00935E17"/>
    <w:rsid w:val="009368F3"/>
    <w:rsid w:val="00941636"/>
    <w:rsid w:val="00942DF6"/>
    <w:rsid w:val="00942F73"/>
    <w:rsid w:val="00943742"/>
    <w:rsid w:val="00943CFA"/>
    <w:rsid w:val="00945C05"/>
    <w:rsid w:val="00946945"/>
    <w:rsid w:val="00947713"/>
    <w:rsid w:val="0094775A"/>
    <w:rsid w:val="00950DE7"/>
    <w:rsid w:val="0095107B"/>
    <w:rsid w:val="00951CC0"/>
    <w:rsid w:val="00953920"/>
    <w:rsid w:val="00953D47"/>
    <w:rsid w:val="00953EDE"/>
    <w:rsid w:val="0095501E"/>
    <w:rsid w:val="0095681E"/>
    <w:rsid w:val="009572D4"/>
    <w:rsid w:val="009574E7"/>
    <w:rsid w:val="00957634"/>
    <w:rsid w:val="00961921"/>
    <w:rsid w:val="009626A3"/>
    <w:rsid w:val="00963ACB"/>
    <w:rsid w:val="0096430A"/>
    <w:rsid w:val="00964AF4"/>
    <w:rsid w:val="0096554B"/>
    <w:rsid w:val="0096584A"/>
    <w:rsid w:val="00967A08"/>
    <w:rsid w:val="00971F08"/>
    <w:rsid w:val="009744F3"/>
    <w:rsid w:val="009755F9"/>
    <w:rsid w:val="0097603D"/>
    <w:rsid w:val="00976949"/>
    <w:rsid w:val="00977F34"/>
    <w:rsid w:val="00980477"/>
    <w:rsid w:val="009833E2"/>
    <w:rsid w:val="00983D21"/>
    <w:rsid w:val="00984C13"/>
    <w:rsid w:val="00984C97"/>
    <w:rsid w:val="00985253"/>
    <w:rsid w:val="009853B3"/>
    <w:rsid w:val="00990630"/>
    <w:rsid w:val="00991761"/>
    <w:rsid w:val="0099424B"/>
    <w:rsid w:val="00994DCA"/>
    <w:rsid w:val="009950B1"/>
    <w:rsid w:val="009960EC"/>
    <w:rsid w:val="0099630E"/>
    <w:rsid w:val="009970DD"/>
    <w:rsid w:val="00997E99"/>
    <w:rsid w:val="009A0FBA"/>
    <w:rsid w:val="009A1601"/>
    <w:rsid w:val="009A1936"/>
    <w:rsid w:val="009A1D46"/>
    <w:rsid w:val="009A3A7B"/>
    <w:rsid w:val="009A3BB6"/>
    <w:rsid w:val="009A462D"/>
    <w:rsid w:val="009A5CBA"/>
    <w:rsid w:val="009A6BFD"/>
    <w:rsid w:val="009B1F30"/>
    <w:rsid w:val="009B25D3"/>
    <w:rsid w:val="009B3AC2"/>
    <w:rsid w:val="009B428B"/>
    <w:rsid w:val="009B4DF4"/>
    <w:rsid w:val="009B4EB5"/>
    <w:rsid w:val="009B564E"/>
    <w:rsid w:val="009B7E87"/>
    <w:rsid w:val="009C0169"/>
    <w:rsid w:val="009C403E"/>
    <w:rsid w:val="009D22A4"/>
    <w:rsid w:val="009D3F2B"/>
    <w:rsid w:val="009D411F"/>
    <w:rsid w:val="009D45AA"/>
    <w:rsid w:val="009D4FF0"/>
    <w:rsid w:val="009D703C"/>
    <w:rsid w:val="009D718F"/>
    <w:rsid w:val="009E068F"/>
    <w:rsid w:val="009E14E0"/>
    <w:rsid w:val="009E16DB"/>
    <w:rsid w:val="009E35DB"/>
    <w:rsid w:val="009E3844"/>
    <w:rsid w:val="009E47A3"/>
    <w:rsid w:val="009E6544"/>
    <w:rsid w:val="009E6857"/>
    <w:rsid w:val="009F08F3"/>
    <w:rsid w:val="009F271B"/>
    <w:rsid w:val="009F344F"/>
    <w:rsid w:val="009F50EB"/>
    <w:rsid w:val="009F521D"/>
    <w:rsid w:val="00A0082D"/>
    <w:rsid w:val="00A012BE"/>
    <w:rsid w:val="00A0230B"/>
    <w:rsid w:val="00A02A36"/>
    <w:rsid w:val="00A031D8"/>
    <w:rsid w:val="00A048A8"/>
    <w:rsid w:val="00A04F49"/>
    <w:rsid w:val="00A10CE2"/>
    <w:rsid w:val="00A12AAA"/>
    <w:rsid w:val="00A13341"/>
    <w:rsid w:val="00A13E54"/>
    <w:rsid w:val="00A14865"/>
    <w:rsid w:val="00A16226"/>
    <w:rsid w:val="00A1765A"/>
    <w:rsid w:val="00A17F63"/>
    <w:rsid w:val="00A20444"/>
    <w:rsid w:val="00A2193B"/>
    <w:rsid w:val="00A2351A"/>
    <w:rsid w:val="00A23E93"/>
    <w:rsid w:val="00A252DC"/>
    <w:rsid w:val="00A25CBA"/>
    <w:rsid w:val="00A25DD2"/>
    <w:rsid w:val="00A264A9"/>
    <w:rsid w:val="00A264B8"/>
    <w:rsid w:val="00A26DCF"/>
    <w:rsid w:val="00A27785"/>
    <w:rsid w:val="00A30187"/>
    <w:rsid w:val="00A32913"/>
    <w:rsid w:val="00A3448A"/>
    <w:rsid w:val="00A35A9F"/>
    <w:rsid w:val="00A36297"/>
    <w:rsid w:val="00A40696"/>
    <w:rsid w:val="00A41E2B"/>
    <w:rsid w:val="00A42D92"/>
    <w:rsid w:val="00A42DF1"/>
    <w:rsid w:val="00A457FB"/>
    <w:rsid w:val="00A45B74"/>
    <w:rsid w:val="00A50C1F"/>
    <w:rsid w:val="00A522F5"/>
    <w:rsid w:val="00A524A2"/>
    <w:rsid w:val="00A52E1D"/>
    <w:rsid w:val="00A55A4A"/>
    <w:rsid w:val="00A56A11"/>
    <w:rsid w:val="00A61499"/>
    <w:rsid w:val="00A62A77"/>
    <w:rsid w:val="00A63483"/>
    <w:rsid w:val="00A657D7"/>
    <w:rsid w:val="00A660AC"/>
    <w:rsid w:val="00A67E6C"/>
    <w:rsid w:val="00A71B99"/>
    <w:rsid w:val="00A732AF"/>
    <w:rsid w:val="00A739D0"/>
    <w:rsid w:val="00A761D4"/>
    <w:rsid w:val="00A77192"/>
    <w:rsid w:val="00A77EC4"/>
    <w:rsid w:val="00A8118A"/>
    <w:rsid w:val="00A82345"/>
    <w:rsid w:val="00A8235E"/>
    <w:rsid w:val="00A827A4"/>
    <w:rsid w:val="00A84476"/>
    <w:rsid w:val="00A84ABE"/>
    <w:rsid w:val="00A86768"/>
    <w:rsid w:val="00A877F0"/>
    <w:rsid w:val="00A87D73"/>
    <w:rsid w:val="00A92117"/>
    <w:rsid w:val="00A923F1"/>
    <w:rsid w:val="00A92879"/>
    <w:rsid w:val="00A92FCF"/>
    <w:rsid w:val="00A93B7A"/>
    <w:rsid w:val="00A9442A"/>
    <w:rsid w:val="00A97536"/>
    <w:rsid w:val="00AA016F"/>
    <w:rsid w:val="00AA1ED6"/>
    <w:rsid w:val="00AA1EF1"/>
    <w:rsid w:val="00AA2B8B"/>
    <w:rsid w:val="00AA4948"/>
    <w:rsid w:val="00AA51D6"/>
    <w:rsid w:val="00AA5FA4"/>
    <w:rsid w:val="00AA6A8D"/>
    <w:rsid w:val="00AA7BAE"/>
    <w:rsid w:val="00AA7BED"/>
    <w:rsid w:val="00AB0BC8"/>
    <w:rsid w:val="00AB11CA"/>
    <w:rsid w:val="00AB14D9"/>
    <w:rsid w:val="00AB363C"/>
    <w:rsid w:val="00AB4AB8"/>
    <w:rsid w:val="00AB5052"/>
    <w:rsid w:val="00AB5B42"/>
    <w:rsid w:val="00AB655E"/>
    <w:rsid w:val="00AC007F"/>
    <w:rsid w:val="00AC2ECD"/>
    <w:rsid w:val="00AC3119"/>
    <w:rsid w:val="00AC49FB"/>
    <w:rsid w:val="00AC541B"/>
    <w:rsid w:val="00AC5A10"/>
    <w:rsid w:val="00AC6714"/>
    <w:rsid w:val="00AD0AA3"/>
    <w:rsid w:val="00AD3B89"/>
    <w:rsid w:val="00AD3F94"/>
    <w:rsid w:val="00AD4A5A"/>
    <w:rsid w:val="00AD6985"/>
    <w:rsid w:val="00AD6E67"/>
    <w:rsid w:val="00AD7E21"/>
    <w:rsid w:val="00AE0B42"/>
    <w:rsid w:val="00AE27AC"/>
    <w:rsid w:val="00AE32D5"/>
    <w:rsid w:val="00AE40E0"/>
    <w:rsid w:val="00AE4DBA"/>
    <w:rsid w:val="00AE4F07"/>
    <w:rsid w:val="00AF1C5D"/>
    <w:rsid w:val="00AF207F"/>
    <w:rsid w:val="00AF42D7"/>
    <w:rsid w:val="00AF537B"/>
    <w:rsid w:val="00B006FE"/>
    <w:rsid w:val="00B007CB"/>
    <w:rsid w:val="00B02AA9"/>
    <w:rsid w:val="00B02FA3"/>
    <w:rsid w:val="00B05084"/>
    <w:rsid w:val="00B0697A"/>
    <w:rsid w:val="00B07DF3"/>
    <w:rsid w:val="00B100D4"/>
    <w:rsid w:val="00B1039E"/>
    <w:rsid w:val="00B10C10"/>
    <w:rsid w:val="00B157F9"/>
    <w:rsid w:val="00B20256"/>
    <w:rsid w:val="00B20A66"/>
    <w:rsid w:val="00B20D09"/>
    <w:rsid w:val="00B227B5"/>
    <w:rsid w:val="00B22803"/>
    <w:rsid w:val="00B23C50"/>
    <w:rsid w:val="00B24169"/>
    <w:rsid w:val="00B2586D"/>
    <w:rsid w:val="00B2763F"/>
    <w:rsid w:val="00B27AAC"/>
    <w:rsid w:val="00B30929"/>
    <w:rsid w:val="00B31669"/>
    <w:rsid w:val="00B32DA1"/>
    <w:rsid w:val="00B34870"/>
    <w:rsid w:val="00B34A7B"/>
    <w:rsid w:val="00B34E9F"/>
    <w:rsid w:val="00B3595A"/>
    <w:rsid w:val="00B372AA"/>
    <w:rsid w:val="00B40445"/>
    <w:rsid w:val="00B409E0"/>
    <w:rsid w:val="00B40D16"/>
    <w:rsid w:val="00B41888"/>
    <w:rsid w:val="00B438B6"/>
    <w:rsid w:val="00B43F85"/>
    <w:rsid w:val="00B45A52"/>
    <w:rsid w:val="00B46175"/>
    <w:rsid w:val="00B46ED5"/>
    <w:rsid w:val="00B50EE0"/>
    <w:rsid w:val="00B542A4"/>
    <w:rsid w:val="00B548B7"/>
    <w:rsid w:val="00B56F35"/>
    <w:rsid w:val="00B60EA0"/>
    <w:rsid w:val="00B623F5"/>
    <w:rsid w:val="00B63624"/>
    <w:rsid w:val="00B63EA9"/>
    <w:rsid w:val="00B64F83"/>
    <w:rsid w:val="00B651A5"/>
    <w:rsid w:val="00B65507"/>
    <w:rsid w:val="00B66314"/>
    <w:rsid w:val="00B664C7"/>
    <w:rsid w:val="00B671AD"/>
    <w:rsid w:val="00B713B9"/>
    <w:rsid w:val="00B71AA2"/>
    <w:rsid w:val="00B739F6"/>
    <w:rsid w:val="00B73BAA"/>
    <w:rsid w:val="00B74453"/>
    <w:rsid w:val="00B75398"/>
    <w:rsid w:val="00B7606A"/>
    <w:rsid w:val="00B76A84"/>
    <w:rsid w:val="00B77CEF"/>
    <w:rsid w:val="00B81A6C"/>
    <w:rsid w:val="00B841FD"/>
    <w:rsid w:val="00B85854"/>
    <w:rsid w:val="00B85DE5"/>
    <w:rsid w:val="00B862FC"/>
    <w:rsid w:val="00B90F73"/>
    <w:rsid w:val="00B93B59"/>
    <w:rsid w:val="00B9406A"/>
    <w:rsid w:val="00B94F41"/>
    <w:rsid w:val="00B9704F"/>
    <w:rsid w:val="00BA056E"/>
    <w:rsid w:val="00BA0A57"/>
    <w:rsid w:val="00BA2280"/>
    <w:rsid w:val="00BA2A08"/>
    <w:rsid w:val="00BA3F20"/>
    <w:rsid w:val="00BA56D2"/>
    <w:rsid w:val="00BA76E0"/>
    <w:rsid w:val="00BB294E"/>
    <w:rsid w:val="00BB2A25"/>
    <w:rsid w:val="00BB4097"/>
    <w:rsid w:val="00BB47AB"/>
    <w:rsid w:val="00BB51E9"/>
    <w:rsid w:val="00BB54D4"/>
    <w:rsid w:val="00BC045B"/>
    <w:rsid w:val="00BC0FDC"/>
    <w:rsid w:val="00BC3053"/>
    <w:rsid w:val="00BC4C49"/>
    <w:rsid w:val="00BC4D2E"/>
    <w:rsid w:val="00BC53AE"/>
    <w:rsid w:val="00BC5C74"/>
    <w:rsid w:val="00BC6BDB"/>
    <w:rsid w:val="00BD1C7F"/>
    <w:rsid w:val="00BD3226"/>
    <w:rsid w:val="00BD3EB3"/>
    <w:rsid w:val="00BD48AC"/>
    <w:rsid w:val="00BD5F1A"/>
    <w:rsid w:val="00BE1234"/>
    <w:rsid w:val="00BE2EB2"/>
    <w:rsid w:val="00BE2FA6"/>
    <w:rsid w:val="00BE333F"/>
    <w:rsid w:val="00BE5661"/>
    <w:rsid w:val="00BE7406"/>
    <w:rsid w:val="00BE7603"/>
    <w:rsid w:val="00BE78B3"/>
    <w:rsid w:val="00BF0BF7"/>
    <w:rsid w:val="00BF2E9A"/>
    <w:rsid w:val="00BF3279"/>
    <w:rsid w:val="00BF3CE0"/>
    <w:rsid w:val="00BF6997"/>
    <w:rsid w:val="00BF6ACF"/>
    <w:rsid w:val="00BF74C7"/>
    <w:rsid w:val="00C015F1"/>
    <w:rsid w:val="00C01F33"/>
    <w:rsid w:val="00C02CC6"/>
    <w:rsid w:val="00C040F7"/>
    <w:rsid w:val="00C044AB"/>
    <w:rsid w:val="00C04644"/>
    <w:rsid w:val="00C05706"/>
    <w:rsid w:val="00C07377"/>
    <w:rsid w:val="00C10478"/>
    <w:rsid w:val="00C11026"/>
    <w:rsid w:val="00C11BB9"/>
    <w:rsid w:val="00C12107"/>
    <w:rsid w:val="00C129E4"/>
    <w:rsid w:val="00C14722"/>
    <w:rsid w:val="00C14AFA"/>
    <w:rsid w:val="00C14D4B"/>
    <w:rsid w:val="00C154BB"/>
    <w:rsid w:val="00C1718F"/>
    <w:rsid w:val="00C17C2B"/>
    <w:rsid w:val="00C215D9"/>
    <w:rsid w:val="00C245FD"/>
    <w:rsid w:val="00C250FF"/>
    <w:rsid w:val="00C2621D"/>
    <w:rsid w:val="00C268E6"/>
    <w:rsid w:val="00C26CB6"/>
    <w:rsid w:val="00C26E9B"/>
    <w:rsid w:val="00C27460"/>
    <w:rsid w:val="00C279B5"/>
    <w:rsid w:val="00C27C45"/>
    <w:rsid w:val="00C32CDD"/>
    <w:rsid w:val="00C3527A"/>
    <w:rsid w:val="00C3719D"/>
    <w:rsid w:val="00C37CB2"/>
    <w:rsid w:val="00C43727"/>
    <w:rsid w:val="00C473A5"/>
    <w:rsid w:val="00C539DA"/>
    <w:rsid w:val="00C54345"/>
    <w:rsid w:val="00C54995"/>
    <w:rsid w:val="00C54D41"/>
    <w:rsid w:val="00C60783"/>
    <w:rsid w:val="00C64672"/>
    <w:rsid w:val="00C653DA"/>
    <w:rsid w:val="00C65A49"/>
    <w:rsid w:val="00C66AF6"/>
    <w:rsid w:val="00C6709C"/>
    <w:rsid w:val="00C67196"/>
    <w:rsid w:val="00C67DEB"/>
    <w:rsid w:val="00C70697"/>
    <w:rsid w:val="00C72093"/>
    <w:rsid w:val="00C72EF4"/>
    <w:rsid w:val="00C7365A"/>
    <w:rsid w:val="00C73765"/>
    <w:rsid w:val="00C739E7"/>
    <w:rsid w:val="00C744FE"/>
    <w:rsid w:val="00C75D2F"/>
    <w:rsid w:val="00C767BE"/>
    <w:rsid w:val="00C76B2F"/>
    <w:rsid w:val="00C76E3C"/>
    <w:rsid w:val="00C81115"/>
    <w:rsid w:val="00C81568"/>
    <w:rsid w:val="00C825EC"/>
    <w:rsid w:val="00C82822"/>
    <w:rsid w:val="00C84EC4"/>
    <w:rsid w:val="00C867CA"/>
    <w:rsid w:val="00C9027A"/>
    <w:rsid w:val="00C90338"/>
    <w:rsid w:val="00C9068E"/>
    <w:rsid w:val="00C9229B"/>
    <w:rsid w:val="00C92623"/>
    <w:rsid w:val="00C92FD3"/>
    <w:rsid w:val="00C93814"/>
    <w:rsid w:val="00C93C4B"/>
    <w:rsid w:val="00C94066"/>
    <w:rsid w:val="00C944AB"/>
    <w:rsid w:val="00C95B40"/>
    <w:rsid w:val="00C971E1"/>
    <w:rsid w:val="00CA0030"/>
    <w:rsid w:val="00CA0AD0"/>
    <w:rsid w:val="00CA1ED8"/>
    <w:rsid w:val="00CA2642"/>
    <w:rsid w:val="00CA2B23"/>
    <w:rsid w:val="00CA47D6"/>
    <w:rsid w:val="00CA59AA"/>
    <w:rsid w:val="00CA5D4C"/>
    <w:rsid w:val="00CA6EDA"/>
    <w:rsid w:val="00CA7971"/>
    <w:rsid w:val="00CB0DD8"/>
    <w:rsid w:val="00CB1F63"/>
    <w:rsid w:val="00CB3066"/>
    <w:rsid w:val="00CB44D7"/>
    <w:rsid w:val="00CB6AF8"/>
    <w:rsid w:val="00CB7170"/>
    <w:rsid w:val="00CC040E"/>
    <w:rsid w:val="00CC111F"/>
    <w:rsid w:val="00CC2011"/>
    <w:rsid w:val="00CC3EA0"/>
    <w:rsid w:val="00CC63D1"/>
    <w:rsid w:val="00CC79B7"/>
    <w:rsid w:val="00CC7B45"/>
    <w:rsid w:val="00CD1188"/>
    <w:rsid w:val="00CD21F2"/>
    <w:rsid w:val="00CD2ED1"/>
    <w:rsid w:val="00CD337B"/>
    <w:rsid w:val="00CD4AA8"/>
    <w:rsid w:val="00CD5CCD"/>
    <w:rsid w:val="00CD5DAC"/>
    <w:rsid w:val="00CE0424"/>
    <w:rsid w:val="00CE580D"/>
    <w:rsid w:val="00CE7561"/>
    <w:rsid w:val="00CF1354"/>
    <w:rsid w:val="00CF3B1F"/>
    <w:rsid w:val="00CF3BF6"/>
    <w:rsid w:val="00CF625B"/>
    <w:rsid w:val="00CF65AD"/>
    <w:rsid w:val="00CF687E"/>
    <w:rsid w:val="00D0094E"/>
    <w:rsid w:val="00D02819"/>
    <w:rsid w:val="00D0349B"/>
    <w:rsid w:val="00D0517E"/>
    <w:rsid w:val="00D06F55"/>
    <w:rsid w:val="00D10249"/>
    <w:rsid w:val="00D10474"/>
    <w:rsid w:val="00D10B2F"/>
    <w:rsid w:val="00D11117"/>
    <w:rsid w:val="00D115C3"/>
    <w:rsid w:val="00D11897"/>
    <w:rsid w:val="00D13135"/>
    <w:rsid w:val="00D13E4E"/>
    <w:rsid w:val="00D2121E"/>
    <w:rsid w:val="00D239A7"/>
    <w:rsid w:val="00D23F47"/>
    <w:rsid w:val="00D274B5"/>
    <w:rsid w:val="00D3422A"/>
    <w:rsid w:val="00D34684"/>
    <w:rsid w:val="00D36C3B"/>
    <w:rsid w:val="00D36E71"/>
    <w:rsid w:val="00D37D87"/>
    <w:rsid w:val="00D37E95"/>
    <w:rsid w:val="00D404B7"/>
    <w:rsid w:val="00D40B33"/>
    <w:rsid w:val="00D4318F"/>
    <w:rsid w:val="00D438BF"/>
    <w:rsid w:val="00D440F8"/>
    <w:rsid w:val="00D455E1"/>
    <w:rsid w:val="00D46830"/>
    <w:rsid w:val="00D469E2"/>
    <w:rsid w:val="00D5162B"/>
    <w:rsid w:val="00D546FF"/>
    <w:rsid w:val="00D55447"/>
    <w:rsid w:val="00D55AD5"/>
    <w:rsid w:val="00D576CA"/>
    <w:rsid w:val="00D61AF5"/>
    <w:rsid w:val="00D61EBF"/>
    <w:rsid w:val="00D63E85"/>
    <w:rsid w:val="00D652B5"/>
    <w:rsid w:val="00D66155"/>
    <w:rsid w:val="00D708B0"/>
    <w:rsid w:val="00D70B35"/>
    <w:rsid w:val="00D77B1D"/>
    <w:rsid w:val="00D8021F"/>
    <w:rsid w:val="00D80232"/>
    <w:rsid w:val="00D80383"/>
    <w:rsid w:val="00D81CD3"/>
    <w:rsid w:val="00D823C6"/>
    <w:rsid w:val="00D8327F"/>
    <w:rsid w:val="00D844B9"/>
    <w:rsid w:val="00D85081"/>
    <w:rsid w:val="00D86CA3"/>
    <w:rsid w:val="00D871CE"/>
    <w:rsid w:val="00D9196D"/>
    <w:rsid w:val="00D92982"/>
    <w:rsid w:val="00D94628"/>
    <w:rsid w:val="00DA305E"/>
    <w:rsid w:val="00DA5417"/>
    <w:rsid w:val="00DA56E8"/>
    <w:rsid w:val="00DB0519"/>
    <w:rsid w:val="00DB0A9F"/>
    <w:rsid w:val="00DB0CF4"/>
    <w:rsid w:val="00DB2845"/>
    <w:rsid w:val="00DB2D67"/>
    <w:rsid w:val="00DB377D"/>
    <w:rsid w:val="00DC2D36"/>
    <w:rsid w:val="00DC30CA"/>
    <w:rsid w:val="00DC3E48"/>
    <w:rsid w:val="00DC53EF"/>
    <w:rsid w:val="00DC5EAB"/>
    <w:rsid w:val="00DC6C70"/>
    <w:rsid w:val="00DC75AE"/>
    <w:rsid w:val="00DD3601"/>
    <w:rsid w:val="00DD3997"/>
    <w:rsid w:val="00DE2207"/>
    <w:rsid w:val="00DE27E3"/>
    <w:rsid w:val="00DE4FC0"/>
    <w:rsid w:val="00DE5608"/>
    <w:rsid w:val="00DE5796"/>
    <w:rsid w:val="00DE58D0"/>
    <w:rsid w:val="00DE654F"/>
    <w:rsid w:val="00DF0ADC"/>
    <w:rsid w:val="00DF0B6E"/>
    <w:rsid w:val="00DF15E0"/>
    <w:rsid w:val="00DF1A7B"/>
    <w:rsid w:val="00DF37A0"/>
    <w:rsid w:val="00E0535C"/>
    <w:rsid w:val="00E057B9"/>
    <w:rsid w:val="00E10E91"/>
    <w:rsid w:val="00E110E7"/>
    <w:rsid w:val="00E11B20"/>
    <w:rsid w:val="00E12534"/>
    <w:rsid w:val="00E136DE"/>
    <w:rsid w:val="00E17D78"/>
    <w:rsid w:val="00E17FA2"/>
    <w:rsid w:val="00E22330"/>
    <w:rsid w:val="00E26617"/>
    <w:rsid w:val="00E30B5A"/>
    <w:rsid w:val="00E3123D"/>
    <w:rsid w:val="00E31461"/>
    <w:rsid w:val="00E31D43"/>
    <w:rsid w:val="00E32608"/>
    <w:rsid w:val="00E32F54"/>
    <w:rsid w:val="00E34188"/>
    <w:rsid w:val="00E34285"/>
    <w:rsid w:val="00E34A10"/>
    <w:rsid w:val="00E34B6E"/>
    <w:rsid w:val="00E35559"/>
    <w:rsid w:val="00E3723A"/>
    <w:rsid w:val="00E37860"/>
    <w:rsid w:val="00E41953"/>
    <w:rsid w:val="00E446F1"/>
    <w:rsid w:val="00E46886"/>
    <w:rsid w:val="00E46F94"/>
    <w:rsid w:val="00E47816"/>
    <w:rsid w:val="00E47AEF"/>
    <w:rsid w:val="00E51147"/>
    <w:rsid w:val="00E518EB"/>
    <w:rsid w:val="00E521FB"/>
    <w:rsid w:val="00E525E5"/>
    <w:rsid w:val="00E5265F"/>
    <w:rsid w:val="00E53B75"/>
    <w:rsid w:val="00E54A49"/>
    <w:rsid w:val="00E54E3B"/>
    <w:rsid w:val="00E57565"/>
    <w:rsid w:val="00E60A52"/>
    <w:rsid w:val="00E618A3"/>
    <w:rsid w:val="00E63838"/>
    <w:rsid w:val="00E64434"/>
    <w:rsid w:val="00E67C51"/>
    <w:rsid w:val="00E712B2"/>
    <w:rsid w:val="00E71430"/>
    <w:rsid w:val="00E7202E"/>
    <w:rsid w:val="00E72EFC"/>
    <w:rsid w:val="00E734A6"/>
    <w:rsid w:val="00E736A5"/>
    <w:rsid w:val="00E73AF5"/>
    <w:rsid w:val="00E73D0E"/>
    <w:rsid w:val="00E758EC"/>
    <w:rsid w:val="00E812C5"/>
    <w:rsid w:val="00E819F5"/>
    <w:rsid w:val="00E81E61"/>
    <w:rsid w:val="00E8234C"/>
    <w:rsid w:val="00E83AA9"/>
    <w:rsid w:val="00E85928"/>
    <w:rsid w:val="00E87411"/>
    <w:rsid w:val="00E87822"/>
    <w:rsid w:val="00E90395"/>
    <w:rsid w:val="00E90E49"/>
    <w:rsid w:val="00E917F9"/>
    <w:rsid w:val="00E9291C"/>
    <w:rsid w:val="00E92E82"/>
    <w:rsid w:val="00E93FFE"/>
    <w:rsid w:val="00E94C89"/>
    <w:rsid w:val="00E94F8A"/>
    <w:rsid w:val="00E9734E"/>
    <w:rsid w:val="00EA1D36"/>
    <w:rsid w:val="00EA5F34"/>
    <w:rsid w:val="00EA7600"/>
    <w:rsid w:val="00EA7A41"/>
    <w:rsid w:val="00EB077B"/>
    <w:rsid w:val="00EB4EA2"/>
    <w:rsid w:val="00EC24D5"/>
    <w:rsid w:val="00EC2530"/>
    <w:rsid w:val="00EC27C6"/>
    <w:rsid w:val="00EC3695"/>
    <w:rsid w:val="00EC4207"/>
    <w:rsid w:val="00EC43E8"/>
    <w:rsid w:val="00EC5653"/>
    <w:rsid w:val="00EC71CE"/>
    <w:rsid w:val="00EC72AB"/>
    <w:rsid w:val="00ED0686"/>
    <w:rsid w:val="00ED1006"/>
    <w:rsid w:val="00ED53B7"/>
    <w:rsid w:val="00ED59A3"/>
    <w:rsid w:val="00ED637C"/>
    <w:rsid w:val="00EE0AC6"/>
    <w:rsid w:val="00EE3575"/>
    <w:rsid w:val="00EF18FE"/>
    <w:rsid w:val="00EF3569"/>
    <w:rsid w:val="00EF4484"/>
    <w:rsid w:val="00EF5787"/>
    <w:rsid w:val="00EF60D0"/>
    <w:rsid w:val="00EF7C34"/>
    <w:rsid w:val="00F02290"/>
    <w:rsid w:val="00F02685"/>
    <w:rsid w:val="00F0528D"/>
    <w:rsid w:val="00F05C0C"/>
    <w:rsid w:val="00F06C67"/>
    <w:rsid w:val="00F06DFD"/>
    <w:rsid w:val="00F071D1"/>
    <w:rsid w:val="00F07533"/>
    <w:rsid w:val="00F0778D"/>
    <w:rsid w:val="00F1047C"/>
    <w:rsid w:val="00F10629"/>
    <w:rsid w:val="00F13136"/>
    <w:rsid w:val="00F146A1"/>
    <w:rsid w:val="00F1481A"/>
    <w:rsid w:val="00F14B39"/>
    <w:rsid w:val="00F15037"/>
    <w:rsid w:val="00F15FA5"/>
    <w:rsid w:val="00F16F65"/>
    <w:rsid w:val="00F17973"/>
    <w:rsid w:val="00F209B7"/>
    <w:rsid w:val="00F20A42"/>
    <w:rsid w:val="00F20F5C"/>
    <w:rsid w:val="00F2376F"/>
    <w:rsid w:val="00F243D8"/>
    <w:rsid w:val="00F27884"/>
    <w:rsid w:val="00F30828"/>
    <w:rsid w:val="00F310E2"/>
    <w:rsid w:val="00F313D6"/>
    <w:rsid w:val="00F336BA"/>
    <w:rsid w:val="00F33BAB"/>
    <w:rsid w:val="00F34B6E"/>
    <w:rsid w:val="00F40F0C"/>
    <w:rsid w:val="00F42A13"/>
    <w:rsid w:val="00F46CC3"/>
    <w:rsid w:val="00F4747B"/>
    <w:rsid w:val="00F4766C"/>
    <w:rsid w:val="00F5060E"/>
    <w:rsid w:val="00F507D1"/>
    <w:rsid w:val="00F519CE"/>
    <w:rsid w:val="00F51ADA"/>
    <w:rsid w:val="00F51F75"/>
    <w:rsid w:val="00F546A3"/>
    <w:rsid w:val="00F56EE0"/>
    <w:rsid w:val="00F60203"/>
    <w:rsid w:val="00F607C5"/>
    <w:rsid w:val="00F60880"/>
    <w:rsid w:val="00F60DEA"/>
    <w:rsid w:val="00F62EA9"/>
    <w:rsid w:val="00F6302A"/>
    <w:rsid w:val="00F63950"/>
    <w:rsid w:val="00F64C2B"/>
    <w:rsid w:val="00F651BE"/>
    <w:rsid w:val="00F67F53"/>
    <w:rsid w:val="00F703BE"/>
    <w:rsid w:val="00F70BCA"/>
    <w:rsid w:val="00F71C11"/>
    <w:rsid w:val="00F71F69"/>
    <w:rsid w:val="00F72B72"/>
    <w:rsid w:val="00F7403F"/>
    <w:rsid w:val="00F74055"/>
    <w:rsid w:val="00F74684"/>
    <w:rsid w:val="00F74898"/>
    <w:rsid w:val="00F74BB9"/>
    <w:rsid w:val="00F75582"/>
    <w:rsid w:val="00F769FA"/>
    <w:rsid w:val="00F76EFA"/>
    <w:rsid w:val="00F804BE"/>
    <w:rsid w:val="00F817CE"/>
    <w:rsid w:val="00F838C8"/>
    <w:rsid w:val="00F8456C"/>
    <w:rsid w:val="00F859D8"/>
    <w:rsid w:val="00F862B4"/>
    <w:rsid w:val="00F868F5"/>
    <w:rsid w:val="00F86CA6"/>
    <w:rsid w:val="00F870F0"/>
    <w:rsid w:val="00F9056A"/>
    <w:rsid w:val="00F90F8D"/>
    <w:rsid w:val="00F91DA1"/>
    <w:rsid w:val="00F92782"/>
    <w:rsid w:val="00F93AA9"/>
    <w:rsid w:val="00F96985"/>
    <w:rsid w:val="00F97838"/>
    <w:rsid w:val="00FA04EF"/>
    <w:rsid w:val="00FA0D17"/>
    <w:rsid w:val="00FA2BB3"/>
    <w:rsid w:val="00FB16C8"/>
    <w:rsid w:val="00FB236A"/>
    <w:rsid w:val="00FB4C80"/>
    <w:rsid w:val="00FB673F"/>
    <w:rsid w:val="00FB6A6A"/>
    <w:rsid w:val="00FB78E5"/>
    <w:rsid w:val="00FB7BA8"/>
    <w:rsid w:val="00FB7BDA"/>
    <w:rsid w:val="00FC1346"/>
    <w:rsid w:val="00FC59BF"/>
    <w:rsid w:val="00FC7429"/>
    <w:rsid w:val="00FC7927"/>
    <w:rsid w:val="00FC7ADD"/>
    <w:rsid w:val="00FD07F6"/>
    <w:rsid w:val="00FD1974"/>
    <w:rsid w:val="00FD1EC8"/>
    <w:rsid w:val="00FD25D7"/>
    <w:rsid w:val="00FD2BCD"/>
    <w:rsid w:val="00FD47ED"/>
    <w:rsid w:val="00FD68B4"/>
    <w:rsid w:val="00FD74DB"/>
    <w:rsid w:val="00FD7660"/>
    <w:rsid w:val="00FD7DA7"/>
    <w:rsid w:val="00FE0655"/>
    <w:rsid w:val="00FE2365"/>
    <w:rsid w:val="00FE3776"/>
    <w:rsid w:val="00FE37D7"/>
    <w:rsid w:val="00FE4BB6"/>
    <w:rsid w:val="00FE4C7B"/>
    <w:rsid w:val="00FE7336"/>
    <w:rsid w:val="00FE787C"/>
    <w:rsid w:val="00FE7A54"/>
    <w:rsid w:val="00FF45A5"/>
    <w:rsid w:val="00FF5247"/>
    <w:rsid w:val="00FF5C91"/>
    <w:rsid w:val="290066F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29FCB0"/>
  <w15:chartTrackingRefBased/>
  <w15:docId w15:val="{3DAB70AE-2F96-4AE3-B6AD-BA95D3B89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R4_bullets,列表段落,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table" w:customStyle="1" w:styleId="TableGrid1">
    <w:name w:val="Table Grid1"/>
    <w:basedOn w:val="TableNormal"/>
    <w:next w:val="TableGrid"/>
    <w:uiPriority w:val="39"/>
    <w:rsid w:val="00E10E91"/>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D1C5A"/>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A7BED"/>
    <w:pPr>
      <w:autoSpaceDE w:val="0"/>
      <w:autoSpaceDN w:val="0"/>
      <w:adjustRightInd w:val="0"/>
    </w:pPr>
    <w:rPr>
      <w:rFonts w:ascii="Arial" w:hAnsi="Arial" w:cs="Arial"/>
      <w:color w:val="000000"/>
      <w:sz w:val="24"/>
      <w:szCs w:val="24"/>
    </w:rPr>
  </w:style>
  <w:style w:type="table" w:styleId="GridTable2-Accent1">
    <w:name w:val="Grid Table 2 Accent 1"/>
    <w:basedOn w:val="TableNormal"/>
    <w:uiPriority w:val="47"/>
    <w:rsid w:val="004E7DF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Mention">
    <w:name w:val="Mention"/>
    <w:basedOn w:val="DefaultParagraphFont"/>
    <w:uiPriority w:val="99"/>
    <w:unhideWhenUsed/>
    <w:rsid w:val="008B3EA5"/>
    <w:rPr>
      <w:color w:val="2B579A"/>
      <w:shd w:val="clear" w:color="auto" w:fill="E1DFDD"/>
    </w:rPr>
  </w:style>
  <w:style w:type="paragraph" w:styleId="Revision">
    <w:name w:val="Revision"/>
    <w:hidden/>
    <w:uiPriority w:val="99"/>
    <w:semiHidden/>
    <w:rsid w:val="008B3EA5"/>
    <w:rPr>
      <w:rFonts w:ascii="Times New Roman" w:hAnsi="Times New Roman"/>
      <w:lang w:eastAsia="ja-JP"/>
    </w:rPr>
  </w:style>
  <w:style w:type="character" w:customStyle="1" w:styleId="apple-converted-space">
    <w:name w:val="apple-converted-space"/>
    <w:qFormat/>
    <w:rsid w:val="00CA0AD0"/>
  </w:style>
  <w:style w:type="paragraph" w:styleId="NormalWeb">
    <w:name w:val="Normal (Web)"/>
    <w:basedOn w:val="Normal"/>
    <w:uiPriority w:val="99"/>
    <w:unhideWhenUsed/>
    <w:qFormat/>
    <w:rsid w:val="00CA0AD0"/>
    <w:pPr>
      <w:overflowPunct/>
      <w:autoSpaceDE/>
      <w:autoSpaceDN/>
      <w:adjustRightInd/>
      <w:spacing w:before="100" w:beforeAutospacing="1" w:after="100" w:afterAutospacing="1"/>
      <w:textAlignment w:val="auto"/>
    </w:pPr>
    <w:rPr>
      <w:rFonts w:ascii="Calibri" w:eastAsiaTheme="minorEastAsia" w:hAnsi="Calibri" w:cs="Calibri"/>
      <w:sz w:val="22"/>
      <w:szCs w:val="22"/>
      <w:lang w:val="en-US" w:eastAsia="zh-CN"/>
    </w:rPr>
  </w:style>
  <w:style w:type="character" w:customStyle="1" w:styleId="codeChar">
    <w:name w:val="code Char"/>
    <w:basedOn w:val="DefaultParagraphFont"/>
    <w:link w:val="code"/>
    <w:locked/>
    <w:rsid w:val="000A59D4"/>
    <w:rPr>
      <w:rFonts w:ascii="Consolas" w:hAnsi="Consolas"/>
      <w:shd w:val="clear" w:color="auto" w:fill="E7E6E6"/>
    </w:rPr>
  </w:style>
  <w:style w:type="paragraph" w:customStyle="1" w:styleId="code">
    <w:name w:val="code"/>
    <w:basedOn w:val="Normal"/>
    <w:link w:val="codeChar"/>
    <w:rsid w:val="000A59D4"/>
    <w:pPr>
      <w:shd w:val="clear" w:color="auto" w:fill="E7E6E6"/>
      <w:overflowPunct/>
      <w:autoSpaceDE/>
      <w:autoSpaceDN/>
      <w:adjustRightInd/>
      <w:spacing w:after="0"/>
      <w:textAlignment w:val="auto"/>
    </w:pPr>
    <w:rPr>
      <w:rFonts w:ascii="Consolas" w:hAnsi="Consola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982864">
      <w:bodyDiv w:val="1"/>
      <w:marLeft w:val="0"/>
      <w:marRight w:val="0"/>
      <w:marTop w:val="0"/>
      <w:marBottom w:val="0"/>
      <w:divBdr>
        <w:top w:val="none" w:sz="0" w:space="0" w:color="auto"/>
        <w:left w:val="none" w:sz="0" w:space="0" w:color="auto"/>
        <w:bottom w:val="none" w:sz="0" w:space="0" w:color="auto"/>
        <w:right w:val="none" w:sz="0" w:space="0" w:color="auto"/>
      </w:divBdr>
    </w:div>
    <w:div w:id="140386069">
      <w:bodyDiv w:val="1"/>
      <w:marLeft w:val="0"/>
      <w:marRight w:val="0"/>
      <w:marTop w:val="0"/>
      <w:marBottom w:val="0"/>
      <w:divBdr>
        <w:top w:val="none" w:sz="0" w:space="0" w:color="auto"/>
        <w:left w:val="none" w:sz="0" w:space="0" w:color="auto"/>
        <w:bottom w:val="none" w:sz="0" w:space="0" w:color="auto"/>
        <w:right w:val="none" w:sz="0" w:space="0" w:color="auto"/>
      </w:divBdr>
    </w:div>
    <w:div w:id="370345926">
      <w:bodyDiv w:val="1"/>
      <w:marLeft w:val="0"/>
      <w:marRight w:val="0"/>
      <w:marTop w:val="0"/>
      <w:marBottom w:val="0"/>
      <w:divBdr>
        <w:top w:val="none" w:sz="0" w:space="0" w:color="auto"/>
        <w:left w:val="none" w:sz="0" w:space="0" w:color="auto"/>
        <w:bottom w:val="none" w:sz="0" w:space="0" w:color="auto"/>
        <w:right w:val="none" w:sz="0" w:space="0" w:color="auto"/>
      </w:divBdr>
    </w:div>
    <w:div w:id="378436784">
      <w:bodyDiv w:val="1"/>
      <w:marLeft w:val="0"/>
      <w:marRight w:val="0"/>
      <w:marTop w:val="0"/>
      <w:marBottom w:val="0"/>
      <w:divBdr>
        <w:top w:val="none" w:sz="0" w:space="0" w:color="auto"/>
        <w:left w:val="none" w:sz="0" w:space="0" w:color="auto"/>
        <w:bottom w:val="none" w:sz="0" w:space="0" w:color="auto"/>
        <w:right w:val="none" w:sz="0" w:space="0" w:color="auto"/>
      </w:divBdr>
    </w:div>
    <w:div w:id="721054965">
      <w:bodyDiv w:val="1"/>
      <w:marLeft w:val="0"/>
      <w:marRight w:val="0"/>
      <w:marTop w:val="0"/>
      <w:marBottom w:val="0"/>
      <w:divBdr>
        <w:top w:val="none" w:sz="0" w:space="0" w:color="auto"/>
        <w:left w:val="none" w:sz="0" w:space="0" w:color="auto"/>
        <w:bottom w:val="none" w:sz="0" w:space="0" w:color="auto"/>
        <w:right w:val="none" w:sz="0" w:space="0" w:color="auto"/>
      </w:divBdr>
    </w:div>
    <w:div w:id="824081234">
      <w:bodyDiv w:val="1"/>
      <w:marLeft w:val="0"/>
      <w:marRight w:val="0"/>
      <w:marTop w:val="0"/>
      <w:marBottom w:val="0"/>
      <w:divBdr>
        <w:top w:val="none" w:sz="0" w:space="0" w:color="auto"/>
        <w:left w:val="none" w:sz="0" w:space="0" w:color="auto"/>
        <w:bottom w:val="none" w:sz="0" w:space="0" w:color="auto"/>
        <w:right w:val="none" w:sz="0" w:space="0" w:color="auto"/>
      </w:divBdr>
    </w:div>
    <w:div w:id="1582369374">
      <w:bodyDiv w:val="1"/>
      <w:marLeft w:val="0"/>
      <w:marRight w:val="0"/>
      <w:marTop w:val="0"/>
      <w:marBottom w:val="0"/>
      <w:divBdr>
        <w:top w:val="none" w:sz="0" w:space="0" w:color="auto"/>
        <w:left w:val="none" w:sz="0" w:space="0" w:color="auto"/>
        <w:bottom w:val="none" w:sz="0" w:space="0" w:color="auto"/>
        <w:right w:val="none" w:sz="0" w:space="0" w:color="auto"/>
      </w:divBdr>
    </w:div>
    <w:div w:id="1652949310">
      <w:bodyDiv w:val="1"/>
      <w:marLeft w:val="0"/>
      <w:marRight w:val="0"/>
      <w:marTop w:val="0"/>
      <w:marBottom w:val="0"/>
      <w:divBdr>
        <w:top w:val="none" w:sz="0" w:space="0" w:color="auto"/>
        <w:left w:val="none" w:sz="0" w:space="0" w:color="auto"/>
        <w:bottom w:val="none" w:sz="0" w:space="0" w:color="auto"/>
        <w:right w:val="none" w:sz="0" w:space="0" w:color="auto"/>
      </w:divBdr>
    </w:div>
    <w:div w:id="1714957385">
      <w:bodyDiv w:val="1"/>
      <w:marLeft w:val="0"/>
      <w:marRight w:val="0"/>
      <w:marTop w:val="0"/>
      <w:marBottom w:val="0"/>
      <w:divBdr>
        <w:top w:val="none" w:sz="0" w:space="0" w:color="auto"/>
        <w:left w:val="none" w:sz="0" w:space="0" w:color="auto"/>
        <w:bottom w:val="none" w:sz="0" w:space="0" w:color="auto"/>
        <w:right w:val="none" w:sz="0" w:space="0" w:color="auto"/>
      </w:divBdr>
    </w:div>
    <w:div w:id="1839731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16-e/Docs/R2-2110560.zip" TargetMode="External"/><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Ericsson\SWEA%20-%20Dokument\SWEA%20RAN%20Groups\RAN2\RAN2%20meetings\RAN2_114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8687208A-23DB-4E5F-817E-4BF67845B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1399</TotalTime>
  <Pages>6</Pages>
  <Words>2055</Words>
  <Characters>10094</Characters>
  <Application>Microsoft Office Word</Application>
  <DocSecurity>0</DocSecurity>
  <Lines>171</Lines>
  <Paragraphs>92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12057</CharactersWithSpaces>
  <SharedDoc>false</SharedDoc>
  <HyperlinkBase/>
  <HLinks>
    <vt:vector size="150" baseType="variant">
      <vt:variant>
        <vt:i4>7077982</vt:i4>
      </vt:variant>
      <vt:variant>
        <vt:i4>132</vt:i4>
      </vt:variant>
      <vt:variant>
        <vt:i4>0</vt:i4>
      </vt:variant>
      <vt:variant>
        <vt:i4>5</vt:i4>
      </vt:variant>
      <vt:variant>
        <vt:lpwstr>https://www.3gpp.org/ftp/TSG_RAN/TSG_RAN/TSGR_92e/Docs/RP-211347.zip</vt:lpwstr>
      </vt:variant>
      <vt:variant>
        <vt:lpwstr/>
      </vt:variant>
      <vt:variant>
        <vt:i4>6946899</vt:i4>
      </vt:variant>
      <vt:variant>
        <vt:i4>129</vt:i4>
      </vt:variant>
      <vt:variant>
        <vt:i4>0</vt:i4>
      </vt:variant>
      <vt:variant>
        <vt:i4>5</vt:i4>
      </vt:variant>
      <vt:variant>
        <vt:lpwstr>https://www.3gpp.org/ftp/TSG_RAN/TSG_RAN/TSGR_92e/Docs/RP-211290.zip</vt:lpwstr>
      </vt:variant>
      <vt:variant>
        <vt:lpwstr/>
      </vt:variant>
      <vt:variant>
        <vt:i4>6684766</vt:i4>
      </vt:variant>
      <vt:variant>
        <vt:i4>126</vt:i4>
      </vt:variant>
      <vt:variant>
        <vt:i4>0</vt:i4>
      </vt:variant>
      <vt:variant>
        <vt:i4>5</vt:i4>
      </vt:variant>
      <vt:variant>
        <vt:lpwstr>https://www.3gpp.org/ftp/tsg_ran/TSG_RAN/TSGR_91e/Docs/RP-210855.zip</vt:lpwstr>
      </vt:variant>
      <vt:variant>
        <vt:lpwstr/>
      </vt:variant>
      <vt:variant>
        <vt:i4>6488156</vt:i4>
      </vt:variant>
      <vt:variant>
        <vt:i4>123</vt:i4>
      </vt:variant>
      <vt:variant>
        <vt:i4>0</vt:i4>
      </vt:variant>
      <vt:variant>
        <vt:i4>5</vt:i4>
      </vt:variant>
      <vt:variant>
        <vt:lpwstr>https://www.3gpp.org/ftp/tsg_ran/TSG_RAN/TSGR_91e/Docs/RP-210870.zip</vt:lpwstr>
      </vt:variant>
      <vt:variant>
        <vt:lpwstr/>
      </vt:variant>
      <vt:variant>
        <vt:i4>6946906</vt:i4>
      </vt:variant>
      <vt:variant>
        <vt:i4>120</vt:i4>
      </vt:variant>
      <vt:variant>
        <vt:i4>0</vt:i4>
      </vt:variant>
      <vt:variant>
        <vt:i4>5</vt:i4>
      </vt:variant>
      <vt:variant>
        <vt:lpwstr>https://www.3gpp.org/ftp/tsg_ran/TSG_RAN/TSGR_91e/Docs/RP-210918.zip</vt:lpwstr>
      </vt:variant>
      <vt:variant>
        <vt:lpwstr/>
      </vt:variant>
      <vt:variant>
        <vt:i4>1572925</vt:i4>
      </vt:variant>
      <vt:variant>
        <vt:i4>116</vt:i4>
      </vt:variant>
      <vt:variant>
        <vt:i4>0</vt:i4>
      </vt:variant>
      <vt:variant>
        <vt:i4>5</vt:i4>
      </vt:variant>
      <vt:variant>
        <vt:lpwstr/>
      </vt:variant>
      <vt:variant>
        <vt:lpwstr>_Toc78980837</vt:lpwstr>
      </vt:variant>
      <vt:variant>
        <vt:i4>1638461</vt:i4>
      </vt:variant>
      <vt:variant>
        <vt:i4>113</vt:i4>
      </vt:variant>
      <vt:variant>
        <vt:i4>0</vt:i4>
      </vt:variant>
      <vt:variant>
        <vt:i4>5</vt:i4>
      </vt:variant>
      <vt:variant>
        <vt:lpwstr/>
      </vt:variant>
      <vt:variant>
        <vt:lpwstr>_Toc78980836</vt:lpwstr>
      </vt:variant>
      <vt:variant>
        <vt:i4>1703997</vt:i4>
      </vt:variant>
      <vt:variant>
        <vt:i4>110</vt:i4>
      </vt:variant>
      <vt:variant>
        <vt:i4>0</vt:i4>
      </vt:variant>
      <vt:variant>
        <vt:i4>5</vt:i4>
      </vt:variant>
      <vt:variant>
        <vt:lpwstr/>
      </vt:variant>
      <vt:variant>
        <vt:lpwstr>_Toc78980835</vt:lpwstr>
      </vt:variant>
      <vt:variant>
        <vt:i4>1769533</vt:i4>
      </vt:variant>
      <vt:variant>
        <vt:i4>107</vt:i4>
      </vt:variant>
      <vt:variant>
        <vt:i4>0</vt:i4>
      </vt:variant>
      <vt:variant>
        <vt:i4>5</vt:i4>
      </vt:variant>
      <vt:variant>
        <vt:lpwstr/>
      </vt:variant>
      <vt:variant>
        <vt:lpwstr>_Toc78980834</vt:lpwstr>
      </vt:variant>
      <vt:variant>
        <vt:i4>1835069</vt:i4>
      </vt:variant>
      <vt:variant>
        <vt:i4>104</vt:i4>
      </vt:variant>
      <vt:variant>
        <vt:i4>0</vt:i4>
      </vt:variant>
      <vt:variant>
        <vt:i4>5</vt:i4>
      </vt:variant>
      <vt:variant>
        <vt:lpwstr/>
      </vt:variant>
      <vt:variant>
        <vt:lpwstr>_Toc78980833</vt:lpwstr>
      </vt:variant>
      <vt:variant>
        <vt:i4>1900605</vt:i4>
      </vt:variant>
      <vt:variant>
        <vt:i4>101</vt:i4>
      </vt:variant>
      <vt:variant>
        <vt:i4>0</vt:i4>
      </vt:variant>
      <vt:variant>
        <vt:i4>5</vt:i4>
      </vt:variant>
      <vt:variant>
        <vt:lpwstr/>
      </vt:variant>
      <vt:variant>
        <vt:lpwstr>_Toc78980832</vt:lpwstr>
      </vt:variant>
      <vt:variant>
        <vt:i4>1966141</vt:i4>
      </vt:variant>
      <vt:variant>
        <vt:i4>98</vt:i4>
      </vt:variant>
      <vt:variant>
        <vt:i4>0</vt:i4>
      </vt:variant>
      <vt:variant>
        <vt:i4>5</vt:i4>
      </vt:variant>
      <vt:variant>
        <vt:lpwstr/>
      </vt:variant>
      <vt:variant>
        <vt:lpwstr>_Toc78980831</vt:lpwstr>
      </vt:variant>
      <vt:variant>
        <vt:i4>2031677</vt:i4>
      </vt:variant>
      <vt:variant>
        <vt:i4>95</vt:i4>
      </vt:variant>
      <vt:variant>
        <vt:i4>0</vt:i4>
      </vt:variant>
      <vt:variant>
        <vt:i4>5</vt:i4>
      </vt:variant>
      <vt:variant>
        <vt:lpwstr/>
      </vt:variant>
      <vt:variant>
        <vt:lpwstr>_Toc78980830</vt:lpwstr>
      </vt:variant>
      <vt:variant>
        <vt:i4>1441852</vt:i4>
      </vt:variant>
      <vt:variant>
        <vt:i4>89</vt:i4>
      </vt:variant>
      <vt:variant>
        <vt:i4>0</vt:i4>
      </vt:variant>
      <vt:variant>
        <vt:i4>5</vt:i4>
      </vt:variant>
      <vt:variant>
        <vt:lpwstr/>
      </vt:variant>
      <vt:variant>
        <vt:lpwstr>_Toc78980829</vt:lpwstr>
      </vt:variant>
      <vt:variant>
        <vt:i4>1507388</vt:i4>
      </vt:variant>
      <vt:variant>
        <vt:i4>86</vt:i4>
      </vt:variant>
      <vt:variant>
        <vt:i4>0</vt:i4>
      </vt:variant>
      <vt:variant>
        <vt:i4>5</vt:i4>
      </vt:variant>
      <vt:variant>
        <vt:lpwstr/>
      </vt:variant>
      <vt:variant>
        <vt:lpwstr>_Toc78980828</vt:lpwstr>
      </vt:variant>
      <vt:variant>
        <vt:i4>1572924</vt:i4>
      </vt:variant>
      <vt:variant>
        <vt:i4>83</vt:i4>
      </vt:variant>
      <vt:variant>
        <vt:i4>0</vt:i4>
      </vt:variant>
      <vt:variant>
        <vt:i4>5</vt:i4>
      </vt:variant>
      <vt:variant>
        <vt:lpwstr/>
      </vt:variant>
      <vt:variant>
        <vt:lpwstr>_Toc78980827</vt:lpwstr>
      </vt:variant>
      <vt:variant>
        <vt:i4>1638460</vt:i4>
      </vt:variant>
      <vt:variant>
        <vt:i4>80</vt:i4>
      </vt:variant>
      <vt:variant>
        <vt:i4>0</vt:i4>
      </vt:variant>
      <vt:variant>
        <vt:i4>5</vt:i4>
      </vt:variant>
      <vt:variant>
        <vt:lpwstr/>
      </vt:variant>
      <vt:variant>
        <vt:lpwstr>_Toc78980826</vt:lpwstr>
      </vt:variant>
      <vt:variant>
        <vt:i4>1703996</vt:i4>
      </vt:variant>
      <vt:variant>
        <vt:i4>77</vt:i4>
      </vt:variant>
      <vt:variant>
        <vt:i4>0</vt:i4>
      </vt:variant>
      <vt:variant>
        <vt:i4>5</vt:i4>
      </vt:variant>
      <vt:variant>
        <vt:lpwstr/>
      </vt:variant>
      <vt:variant>
        <vt:lpwstr>_Toc78980825</vt:lpwstr>
      </vt:variant>
      <vt:variant>
        <vt:i4>1769532</vt:i4>
      </vt:variant>
      <vt:variant>
        <vt:i4>74</vt:i4>
      </vt:variant>
      <vt:variant>
        <vt:i4>0</vt:i4>
      </vt:variant>
      <vt:variant>
        <vt:i4>5</vt:i4>
      </vt:variant>
      <vt:variant>
        <vt:lpwstr/>
      </vt:variant>
      <vt:variant>
        <vt:lpwstr>_Toc78980824</vt:lpwstr>
      </vt:variant>
      <vt:variant>
        <vt:i4>1835068</vt:i4>
      </vt:variant>
      <vt:variant>
        <vt:i4>71</vt:i4>
      </vt:variant>
      <vt:variant>
        <vt:i4>0</vt:i4>
      </vt:variant>
      <vt:variant>
        <vt:i4>5</vt:i4>
      </vt:variant>
      <vt:variant>
        <vt:lpwstr/>
      </vt:variant>
      <vt:variant>
        <vt:lpwstr>_Toc78980823</vt:lpwstr>
      </vt:variant>
      <vt:variant>
        <vt:i4>1900604</vt:i4>
      </vt:variant>
      <vt:variant>
        <vt:i4>68</vt:i4>
      </vt:variant>
      <vt:variant>
        <vt:i4>0</vt:i4>
      </vt:variant>
      <vt:variant>
        <vt:i4>5</vt:i4>
      </vt:variant>
      <vt:variant>
        <vt:lpwstr/>
      </vt:variant>
      <vt:variant>
        <vt:lpwstr>_Toc78980822</vt:lpwstr>
      </vt:variant>
      <vt:variant>
        <vt:i4>1966140</vt:i4>
      </vt:variant>
      <vt:variant>
        <vt:i4>65</vt:i4>
      </vt:variant>
      <vt:variant>
        <vt:i4>0</vt:i4>
      </vt:variant>
      <vt:variant>
        <vt:i4>5</vt:i4>
      </vt:variant>
      <vt:variant>
        <vt:lpwstr/>
      </vt:variant>
      <vt:variant>
        <vt:lpwstr>_Toc78980821</vt:lpwstr>
      </vt:variant>
      <vt:variant>
        <vt:i4>2031676</vt:i4>
      </vt:variant>
      <vt:variant>
        <vt:i4>62</vt:i4>
      </vt:variant>
      <vt:variant>
        <vt:i4>0</vt:i4>
      </vt:variant>
      <vt:variant>
        <vt:i4>5</vt:i4>
      </vt:variant>
      <vt:variant>
        <vt:lpwstr/>
      </vt:variant>
      <vt:variant>
        <vt:lpwstr>_Toc78980820</vt:lpwstr>
      </vt:variant>
      <vt:variant>
        <vt:i4>1441855</vt:i4>
      </vt:variant>
      <vt:variant>
        <vt:i4>59</vt:i4>
      </vt:variant>
      <vt:variant>
        <vt:i4>0</vt:i4>
      </vt:variant>
      <vt:variant>
        <vt:i4>5</vt:i4>
      </vt:variant>
      <vt:variant>
        <vt:lpwstr/>
      </vt:variant>
      <vt:variant>
        <vt:lpwstr>_Toc78980819</vt:lpwstr>
      </vt:variant>
      <vt:variant>
        <vt:i4>1507391</vt:i4>
      </vt:variant>
      <vt:variant>
        <vt:i4>56</vt:i4>
      </vt:variant>
      <vt:variant>
        <vt:i4>0</vt:i4>
      </vt:variant>
      <vt:variant>
        <vt:i4>5</vt:i4>
      </vt:variant>
      <vt:variant>
        <vt:lpwstr/>
      </vt:variant>
      <vt:variant>
        <vt:lpwstr>_Toc78980818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Oscar Ohlsson</dc:creator>
  <cp:keywords>3GPP; Ericsson; TDoc</cp:keywords>
  <dc:description/>
  <cp:lastModifiedBy>Mattias</cp:lastModifiedBy>
  <cp:revision>244</cp:revision>
  <cp:lastPrinted>2008-02-01T01:09:00Z</cp:lastPrinted>
  <dcterms:created xsi:type="dcterms:W3CDTF">2021-06-29T12:40:00Z</dcterms:created>
  <dcterms:modified xsi:type="dcterms:W3CDTF">2022-01-11T10:33:00Z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